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СОВЕТ ДЕПУТАТОВ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РОДНИЧКОВСКОГО СЕЛЬСКОГО ПОСЕЛЕНИЯ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НЕХАЕВСКОГО МУНИЦИПАЛЬНОГО РАЙОНА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ВОЛГОГРАДСКОЙ ОБЛАСТИ</w:t>
      </w:r>
    </w:p>
    <w:p>
      <w:pPr>
        <w:spacing w:before="100" w:beforeAutospacing="1" w:after="100" w:afterAutospacing="1" w:line="240" w:lineRule="auto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__________________________________________________________________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РЕШЕНИЕ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ru-RU"/>
        </w:rPr>
        <w:t xml:space="preserve">                       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от 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15</w:t>
      </w:r>
      <w:r>
        <w:rPr>
          <w:rFonts w:ascii="Arial" w:hAnsi="Arial" w:eastAsia="Times New Roman" w:cs="Arial"/>
          <w:sz w:val="24"/>
          <w:szCs w:val="24"/>
          <w:lang w:eastAsia="ru-RU"/>
        </w:rPr>
        <w:t>.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02</w:t>
      </w:r>
      <w:r>
        <w:rPr>
          <w:rFonts w:ascii="Arial" w:hAnsi="Arial" w:eastAsia="Times New Roman" w:cs="Arial"/>
          <w:sz w:val="24"/>
          <w:szCs w:val="24"/>
          <w:lang w:eastAsia="ru-RU"/>
        </w:rPr>
        <w:t>.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ru-RU"/>
        </w:rPr>
        <w:t>202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4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года                                                                                       №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75/2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"Об утверждении Порядка заключения 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соглашений о передаче осуществления 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части полномочий Родничковского </w:t>
      </w: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сельского поселения по решению вопросов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местного значения органам местного самоуправления 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Нехаевского муниципального района"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В соответствии со </w:t>
      </w:r>
      <w:r>
        <w:fldChar w:fldCharType="begin"/>
      </w:r>
      <w:r>
        <w:instrText xml:space="preserve"> HYPERLINK "https://internet.garant.ru/" \l "/document/12112604/entry/1424" </w:instrText>
      </w:r>
      <w: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>ст. 142.</w:t>
      </w:r>
      <w:r>
        <w:rPr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sz w:val="24"/>
          <w:szCs w:val="24"/>
          <w:lang w:eastAsia="ru-RU"/>
        </w:rPr>
        <w:t>5 Бюджетного кодекса Российской Федерации, </w:t>
      </w:r>
      <w:r>
        <w:fldChar w:fldCharType="begin"/>
      </w:r>
      <w:r>
        <w:instrText xml:space="preserve"> HYPERLINK "https://internet.garant.ru/" \l "/document/186367/entry/1504" </w:instrText>
      </w:r>
      <w: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>ч. 4 ст. 15</w:t>
      </w:r>
      <w:r>
        <w:rPr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sz w:val="24"/>
          <w:szCs w:val="24"/>
          <w:lang w:eastAsia="ru-RU"/>
        </w:rPr>
        <w:t> Федерального закона от 06.10.2003 N 131-ФЗ "Об общих принципах организации местного самоуправления в Российской Федерации", руководствуясь </w:t>
      </w:r>
      <w:r>
        <w:fldChar w:fldCharType="begin"/>
      </w:r>
      <w:r>
        <w:instrText xml:space="preserve"> HYPERLINK "https://internet.garant.ru/" \l "/document/20125600/entry/0" </w:instrText>
      </w:r>
      <w: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>Уставом</w:t>
      </w:r>
      <w:r>
        <w:rPr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  </w:t>
      </w:r>
      <w:r>
        <w:rPr>
          <w:rFonts w:ascii="Arial" w:hAnsi="Arial" w:cs="Arial"/>
          <w:color w:val="000000"/>
          <w:sz w:val="24"/>
          <w:szCs w:val="24"/>
        </w:rPr>
        <w:t xml:space="preserve">Родничковского сельского поселения Нехаевского муниципального района Волгоградской области,  Совет депутатов Родничковского сельского поселения </w:t>
      </w:r>
    </w:p>
    <w:p>
      <w:pPr>
        <w:spacing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РЕШИЛ: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22272F"/>
          <w:sz w:val="24"/>
          <w:szCs w:val="24"/>
          <w:lang w:eastAsia="ru-RU"/>
        </w:rPr>
        <w:t xml:space="preserve">1. Утвердить </w:t>
      </w:r>
      <w:r>
        <w:rPr>
          <w:rFonts w:ascii="Arial" w:hAnsi="Arial" w:eastAsia="Times New Roman" w:cs="Arial"/>
          <w:sz w:val="24"/>
          <w:szCs w:val="24"/>
          <w:lang w:eastAsia="ru-RU"/>
        </w:rPr>
        <w:t>прилагаемый </w:t>
      </w:r>
      <w:r>
        <w:fldChar w:fldCharType="begin"/>
      </w:r>
      <w:r>
        <w:instrText xml:space="preserve"> HYPERLINK "https://internet.garant.ru/" \l "/document/408409951/entry/1000" </w:instrText>
      </w:r>
      <w: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>Порядок</w:t>
      </w:r>
      <w:r>
        <w:rPr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 заключения соглашений о передаче осуществления части полномочий </w:t>
      </w:r>
      <w:r>
        <w:rPr>
          <w:rFonts w:ascii="Arial" w:hAnsi="Arial" w:cs="Arial"/>
          <w:color w:val="000000"/>
          <w:sz w:val="24"/>
          <w:szCs w:val="24"/>
        </w:rPr>
        <w:t xml:space="preserve">Родничковского сельского поселения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по решению вопросов местного значения органам местного самоуправления </w:t>
      </w:r>
      <w:r>
        <w:rPr>
          <w:rFonts w:ascii="Arial" w:hAnsi="Arial" w:cs="Arial"/>
          <w:color w:val="000000"/>
          <w:sz w:val="24"/>
          <w:szCs w:val="24"/>
        </w:rPr>
        <w:t xml:space="preserve">Нехаевского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муниципального района. </w:t>
      </w:r>
    </w:p>
    <w:p>
      <w:pPr>
        <w:shd w:val="clear" w:color="auto" w:fill="FFFFFF"/>
        <w:spacing w:after="0" w:line="240" w:lineRule="auto"/>
        <w:ind w:hanging="141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2. Настоящее решение вступает в силу со дня его официального обнародования.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Глава 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Родничковского сельского поселения                                                      С.Н. Шведов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Утвержден</w:t>
      </w:r>
    </w:p>
    <w:p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решением Совета Депутатов 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Нехаевского муниципального района </w:t>
      </w:r>
    </w:p>
    <w:p>
      <w:pPr>
        <w:pStyle w:val="4"/>
        <w:widowControl/>
        <w:spacing w:line="240" w:lineRule="auto"/>
        <w:ind w:left="24" w:hanging="2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Волгоградской области </w:t>
      </w:r>
    </w:p>
    <w:p>
      <w:pPr>
        <w:widowControl w:val="0"/>
        <w:autoSpaceDE w:val="0"/>
        <w:spacing w:after="0" w:line="240" w:lineRule="auto"/>
        <w:ind w:firstLine="720"/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от «</w:t>
      </w:r>
      <w:r>
        <w:rPr>
          <w:rFonts w:hint="default" w:ascii="Arial" w:hAnsi="Arial" w:cs="Arial"/>
          <w:sz w:val="24"/>
          <w:szCs w:val="24"/>
          <w:lang w:val="ru-RU"/>
        </w:rPr>
        <w:t>15 февраля»</w:t>
      </w:r>
      <w:r>
        <w:rPr>
          <w:rFonts w:ascii="Arial" w:hAnsi="Arial" w:cs="Arial"/>
          <w:sz w:val="24"/>
          <w:szCs w:val="24"/>
        </w:rPr>
        <w:t xml:space="preserve">  2024 г.  № </w:t>
      </w:r>
      <w:r>
        <w:rPr>
          <w:rFonts w:hint="default" w:ascii="Arial" w:hAnsi="Arial" w:cs="Arial"/>
          <w:sz w:val="24"/>
          <w:szCs w:val="24"/>
          <w:lang w:val="ru-RU"/>
        </w:rPr>
        <w:t>75/2</w:t>
      </w:r>
    </w:p>
    <w:p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Порядок</w:t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t>заключения соглашений о передаче осуществления части полномочий Родничковского сельского поселения по решению вопросов местного значения органам местного самоуправления Нехаевского муниципального района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1. Общие положения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1.1. Порядок заключения соглашений о передаче осуществления части полномочий Родничковского сельского поселения по решению вопросов местного значения органам местного самоуправления Нехаевского муниципального района (далее - Порядок) разработан в соответствии с </w:t>
      </w:r>
      <w:r>
        <w:fldChar w:fldCharType="begin"/>
      </w:r>
      <w:r>
        <w:instrText xml:space="preserve"> HYPERLINK "https://internet.garant.ru/" \l "/document/12112604/entry/0" </w:instrText>
      </w:r>
      <w: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>Бюджетным кодексом</w:t>
      </w:r>
      <w:r>
        <w:rPr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sz w:val="24"/>
          <w:szCs w:val="24"/>
          <w:lang w:eastAsia="ru-RU"/>
        </w:rPr>
        <w:t> Российской Федерации, </w:t>
      </w:r>
      <w:r>
        <w:fldChar w:fldCharType="begin"/>
      </w:r>
      <w:r>
        <w:instrText xml:space="preserve"> HYPERLINK "https://internet.garant.ru/" \l "/document/186367/entry/0" </w:instrText>
      </w:r>
      <w: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>Федеральным законом</w:t>
      </w:r>
      <w:r>
        <w:rPr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 от 06.10.2003 N 131-ФЗ "Об общих принципах организации местного самоуправления в Российской Федерации",  </w:t>
      </w:r>
      <w:r>
        <w:fldChar w:fldCharType="begin"/>
      </w:r>
      <w:r>
        <w:instrText xml:space="preserve"> HYPERLINK "https://internet.garant.ru/" \l "/document/20125600/entry/0" </w:instrText>
      </w:r>
      <w: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>Уставом</w:t>
      </w:r>
      <w:r>
        <w:rPr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sz w:val="24"/>
          <w:szCs w:val="24"/>
          <w:lang w:eastAsia="ru-RU"/>
        </w:rPr>
        <w:t> Родничковского сельского поселения и определяет порядок заключения соглашений между органами местного самоуправления Родничковского сельского поселения и органами местного самоуправления Нехаевского муниципального района о передаче последним осуществления части полномочий Родничковского сельского поселения по решению вопросов местного значения (далее по тексту - Соглашение), а также порядок внесения изменений в указанные соглашения.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1.2. Органы местного самоуправления Родничковского сельского поселения вправе заключать соглашения о передаче органам местного самоуправления Нехаевского муниципального района осуществления части своих полномочий по решению вопросов местного значения за счет межбюджетных трансфертов.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1.3. </w:t>
      </w:r>
      <w:r>
        <w:rPr>
          <w:rFonts w:ascii="Arial" w:hAnsi="Arial" w:cs="Arial"/>
          <w:sz w:val="24"/>
          <w:szCs w:val="24"/>
          <w:shd w:val="clear" w:color="auto" w:fill="FFFFFF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1.4. Формой передачи осуществления части полномочий по решению вопросов местного значения являются соглашения, закрепляющие договоренность сторон по осуществлению взаимодействия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2. Передача осуществления части полномочий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2.1. Инициировать передачу осуществления части полномочий по решению вопросов местного значения Родничковского сельского поселения вправе органы местного самоуправления Родничковского сельского поселения и органы местного самоуправления Нехаевского муниципального района.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2.2. Подготовка проекта соглашения осуществляется инициирующими органами местного самоуправления.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2.3. Проект соглашения направляется соответствующим органом местного самоуправления другой стороне соглашения. Срок согласования указанного проекта составляет 5 рабочих дней.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2.4. Соглашение (проект соглашения) должно содержать следующие положения: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1) наименование сторон;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2) предмет соглашения;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3) права и обязанности сторон по осуществлению и контролю;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4) порядок определения ежегодного объема указанных межбюджетных трансфертов, необходимых для осуществления передаваемых полномочий;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5) ответственность за его неисполнение, в том числе финансовые санкции;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6) срок действия и срок вступления в силу;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7) основания и порядок прекращения его действия, в том числе досрочного.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2.5. Допускается заключение соглашений и внесение изменений в заключенные соглашения в течение финансового года в связи с возникшей необходимостью.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2.6.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Ежегодный объем межбюджетных трансфертов, предоставляемых из бюджета Родничковского сельского поселения для осуществления полномочий, предусмотренных соглашением, устанавливается в соответствии с расчетом межбюджетных трансфертов.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Расчет предоставляемых межбюджетных трансфертов осуществляется отдельно по каждому полномочию согласно муниципальным нормативным правовым актам.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2.7. </w:t>
      </w:r>
      <w:r>
        <w:rPr>
          <w:rFonts w:ascii="Arial" w:hAnsi="Arial" w:cs="Arial"/>
          <w:color w:val="000000"/>
          <w:sz w:val="24"/>
          <w:szCs w:val="24"/>
        </w:rPr>
        <w:t>Соглашение от  имени  сторон  подписывается  руководителями  органов самоуправления.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3. Внесение изменений и дополнений в соглашения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3.1. Все изменения и дополнения к соглашениям вносятся по взаимному согласию сторон и оформляются дополнительными соглашениями.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Дополнительные соглашения являются неотъемлемыми частями ранее заключенных соглашений.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3.2. Дополнительные соглашения заключаются в порядке, установленном для заключения соглашений, в соответствии с настоящим Порядком.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4. Прекращение действия соглашений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4.1. Соглашения прекращают свое действие с момента истечения срока, на который они были заключены.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4.2. В случае неисполнения условий соглашений они могут быть расторгнуты по инициативе любой из сторон.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Условия расторжения соглашения в одностороннем порядке определяются в соглашении.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23972"/>
    <w:rsid w:val="00023972"/>
    <w:rsid w:val="00102AC8"/>
    <w:rsid w:val="0010586F"/>
    <w:rsid w:val="00135A41"/>
    <w:rsid w:val="001D7EE8"/>
    <w:rsid w:val="00351D76"/>
    <w:rsid w:val="005F161A"/>
    <w:rsid w:val="00611590"/>
    <w:rsid w:val="007930BC"/>
    <w:rsid w:val="007C2D14"/>
    <w:rsid w:val="008964B7"/>
    <w:rsid w:val="00A4333D"/>
    <w:rsid w:val="00B34138"/>
    <w:rsid w:val="00B54152"/>
    <w:rsid w:val="00B97429"/>
    <w:rsid w:val="00C34691"/>
    <w:rsid w:val="00C97A63"/>
    <w:rsid w:val="00D43FB3"/>
    <w:rsid w:val="00DF23C8"/>
    <w:rsid w:val="00E52189"/>
    <w:rsid w:val="00F81593"/>
    <w:rsid w:val="4DEA0C39"/>
    <w:rsid w:val="61D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6"/>
    <w:basedOn w:val="1"/>
    <w:qFormat/>
    <w:uiPriority w:val="0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1077</Words>
  <Characters>6142</Characters>
  <Lines>51</Lines>
  <Paragraphs>14</Paragraphs>
  <TotalTime>108</TotalTime>
  <ScaleCrop>false</ScaleCrop>
  <LinksUpToDate>false</LinksUpToDate>
  <CharactersWithSpaces>7205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2020-02-03T08:18:00Z</dcterms:created>
  <dc:creator>Пользователь Windows</dc:creator>
  <cp:lastModifiedBy>User1</cp:lastModifiedBy>
  <dcterms:modified xsi:type="dcterms:W3CDTF">2024-02-27T07:53:40Z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AACC6EB8D0C44F20B94839392C02246A_12</vt:lpwstr>
  </property>
</Properties>
</file>