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РОДНИЧКОВСКОГО СЕЛЬСКОГО ПОСЕЛЕНИЯ</w:t>
      </w:r>
    </w:p>
    <w:p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>
      <w:pPr>
        <w:pBdr>
          <w:bottom w:val="single" w:color="auto" w:sz="12" w:space="1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Роднички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rodnichki</w:t>
      </w:r>
      <w:r>
        <w:rPr>
          <w:rFonts w:ascii="Arial" w:hAnsi="Arial" w:cs="Arial"/>
          <w:sz w:val="24"/>
          <w:szCs w:val="24"/>
        </w:rPr>
        <w:t>34@</w:t>
      </w:r>
      <w:r>
        <w:rPr>
          <w:rFonts w:ascii="Arial" w:hAnsi="Arial" w:cs="Arial"/>
          <w:sz w:val="24"/>
          <w:szCs w:val="24"/>
          <w:lang w:val="en-US"/>
        </w:rPr>
        <w:t>yandex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Октябрьская, 1                                                               тел.  55-61-73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55-62-35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От 13.05.2024 г.                                                                                                   №</w:t>
      </w:r>
      <w:r>
        <w:rPr>
          <w:rFonts w:hint="default" w:ascii="Arial" w:hAnsi="Arial" w:cs="Arial"/>
          <w:sz w:val="24"/>
          <w:szCs w:val="24"/>
          <w:lang w:val="ru-RU"/>
        </w:rPr>
        <w:t>24</w:t>
      </w:r>
    </w:p>
    <w:p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 внесении изменений в постановление администрации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Родничковского сельского поселения от 01.11.2018 № 68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«Об утверждении  Программы комплексного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развития социальной инфраструктуры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Родничковскогосельского поселения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Нехаевского муниципального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Волгоградской областина период 2018 – 2042 годы»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 соответствии со статьей 8 Градостроительного Кодекса Российской Федерации, Федеральным законом от 29.12.2014 № 456 – ФЗ  «О внесении изменений в Градостроительный Кодекс Российской Федерации 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 генеральным планом Родничковского сельского поселения Нехаевского муниципального района Волгоградской области,  администрация Родничковского сельского поселения  Нехаевского муниципального района Волгоградской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 О С Т А Н О В Л Я Е Т :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pStyle w:val="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Внести в «Программа комплексного развития социальной инфраструктурыРодничковскогосельского поселения Нехаевского муниципального районаВолгоградской областина период 2018 – 2042 годы», утвержденную постановлением администрации Родничковского сельского поселения  от 01.11.2018 № 68 (в редакции постановлений от 10.03.2020 № 14, от 07.03.2024 № 8) следующие изменения:</w:t>
      </w:r>
    </w:p>
    <w:p>
      <w:pPr>
        <w:pStyle w:val="7"/>
        <w:numPr>
          <w:ilvl w:val="1"/>
          <w:numId w:val="1"/>
        </w:numPr>
        <w:spacing w:after="0"/>
        <w:ind w:hanging="37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паспорте Программы:</w:t>
      </w:r>
    </w:p>
    <w:p>
      <w:pPr>
        <w:pStyle w:val="7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в 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  дополнить словами </w:t>
      </w:r>
    </w:p>
    <w:p>
      <w:pPr>
        <w:pStyle w:val="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 - строительство спортивных площадок (х. Кулички, п. Роднички);</w:t>
      </w:r>
    </w:p>
    <w:p>
      <w:pPr>
        <w:pStyle w:val="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реконструкция спортивной площадки п. Роднички».</w:t>
      </w:r>
    </w:p>
    <w:p>
      <w:pPr>
        <w:pStyle w:val="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Объемы и источники финансирования программы слова «</w:t>
      </w:r>
      <w:r>
        <w:rPr>
          <w:rFonts w:ascii="Arial" w:hAnsi="Arial" w:eastAsia="Calibri" w:cs="Arial"/>
          <w:sz w:val="24"/>
          <w:szCs w:val="24"/>
          <w:lang w:eastAsia="ru-RU"/>
        </w:rPr>
        <w:t>2024-2042 – 194 000 тыс. руб.» заменить словами «2024-2042 – 199 000 тыс. руб.».</w:t>
      </w:r>
    </w:p>
    <w:p>
      <w:pPr>
        <w:pStyle w:val="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Раздел 3 Программы дополнить строками следующего содержания:</w:t>
      </w:r>
    </w:p>
    <w:p>
      <w:pPr>
        <w:pStyle w:val="7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«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573"/>
        <w:gridCol w:w="993"/>
        <w:gridCol w:w="992"/>
        <w:gridCol w:w="850"/>
        <w:gridCol w:w="567"/>
        <w:gridCol w:w="709"/>
        <w:gridCol w:w="709"/>
        <w:gridCol w:w="567"/>
        <w:gridCol w:w="56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7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Строительство спортивной площадки 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Роднички, ул.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Центральная (западная</w:t>
            </w:r>
          </w:p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часть посёлка).</w:t>
            </w:r>
          </w:p>
        </w:tc>
        <w:tc>
          <w:tcPr>
            <w:tcW w:w="99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850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41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Администрация Родничковскогосельского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7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Строительство спортивной площадки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х. Кулички, ул.</w:t>
            </w:r>
          </w:p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площадь, кв.м. </w:t>
            </w:r>
          </w:p>
        </w:tc>
        <w:tc>
          <w:tcPr>
            <w:tcW w:w="850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1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Администрация Родничковскогосельского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7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Реконструкция спортивной площадки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Роднички, ул.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Октябрьская, 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площадь, кв.м. </w:t>
            </w:r>
          </w:p>
        </w:tc>
        <w:tc>
          <w:tcPr>
            <w:tcW w:w="850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41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Администрация Родничковскогосельского поселения</w:t>
            </w:r>
          </w:p>
        </w:tc>
      </w:tr>
    </w:tbl>
    <w:p>
      <w:pPr>
        <w:pStyle w:val="7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».</w:t>
      </w:r>
    </w:p>
    <w:p>
      <w:pPr>
        <w:pStyle w:val="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Раздел 4 Программы дополнить строками следующего содержания:</w:t>
      </w:r>
    </w:p>
    <w:p>
      <w:pPr>
        <w:pStyle w:val="7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«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61"/>
        <w:gridCol w:w="2163"/>
        <w:gridCol w:w="838"/>
        <w:gridCol w:w="838"/>
        <w:gridCol w:w="839"/>
        <w:gridCol w:w="839"/>
        <w:gridCol w:w="839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5" w:type="dxa"/>
            <w:vMerge w:val="restart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61" w:type="dxa"/>
            <w:vMerge w:val="restart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Строительство спортивной площадки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vMerge w:val="restart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61" w:type="dxa"/>
            <w:vMerge w:val="restart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Строительство спортивной площадки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vMerge w:val="restart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61" w:type="dxa"/>
            <w:vMerge w:val="restart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Реконструкция спортивной площадки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 w:hRule="atLeast"/>
        </w:trPr>
        <w:tc>
          <w:tcPr>
            <w:tcW w:w="565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1500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».</w:t>
      </w:r>
    </w:p>
    <w:p>
      <w:pPr>
        <w:pStyle w:val="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В строке  2</w:t>
      </w:r>
      <w:r>
        <w:rPr>
          <w:rFonts w:ascii="Arial" w:hAnsi="Arial" w:eastAsia="Times New Roman" w:cs="Arial"/>
          <w:color w:val="000000"/>
          <w:kern w:val="2"/>
          <w:sz w:val="24"/>
          <w:szCs w:val="24"/>
          <w:lang w:eastAsia="ar-SA" w:bidi="hi-IN"/>
        </w:rPr>
        <w:t>Объекты физической культуры и массового спорта цифры «96000» заменить цифрами «101000».</w:t>
      </w:r>
    </w:p>
    <w:p>
      <w:pPr>
        <w:pStyle w:val="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Раздел 5 Программы дополнить строками следующего содержания:</w:t>
      </w:r>
    </w:p>
    <w:p>
      <w:pPr>
        <w:pStyle w:val="7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«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75"/>
        <w:gridCol w:w="1389"/>
        <w:gridCol w:w="837"/>
        <w:gridCol w:w="837"/>
        <w:gridCol w:w="838"/>
        <w:gridCol w:w="838"/>
        <w:gridCol w:w="83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76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Плоскостные спортивные со-оружения (ста-дионы, спортив-ныемногофунк-циональныепло-щадки)</w:t>
            </w:r>
          </w:p>
        </w:tc>
        <w:tc>
          <w:tcPr>
            <w:tcW w:w="140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га на 100 чел.</w:t>
            </w: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0,051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976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Строительство спортивной площадки </w:t>
            </w:r>
          </w:p>
        </w:tc>
        <w:tc>
          <w:tcPr>
            <w:tcW w:w="140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пропускная способ-ность, чел</w:t>
            </w: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976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Строительство спортивной площадки</w:t>
            </w:r>
          </w:p>
        </w:tc>
        <w:tc>
          <w:tcPr>
            <w:tcW w:w="140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пропускная способ-ность, чел</w:t>
            </w: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976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Реконструкция спортивной площадки</w:t>
            </w:r>
          </w:p>
        </w:tc>
        <w:tc>
          <w:tcPr>
            <w:tcW w:w="140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пропускная способ-ность, чел</w:t>
            </w: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>
            <w:pPr>
              <w:pStyle w:val="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40</w:t>
            </w:r>
          </w:p>
        </w:tc>
      </w:tr>
    </w:tbl>
    <w:p>
      <w:pPr>
        <w:pStyle w:val="7"/>
        <w:widowControl w:val="0"/>
        <w:autoSpaceDE w:val="0"/>
        <w:autoSpaceDN w:val="0"/>
        <w:adjustRightInd w:val="0"/>
        <w:spacing w:after="0" w:line="240" w:lineRule="auto"/>
        <w:ind w:left="1080" w:hanging="371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>».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</w:t>
      </w:r>
      <w:r>
        <w:rPr>
          <w:rFonts w:ascii="Arial" w:hAnsi="Arial" w:eastAsia="Times New Roman" w:cs="Arial"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Постановление вступает в силу со дня подписания и подлежит обнародованию. 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</w:t>
      </w:r>
      <w:r>
        <w:rPr>
          <w:rFonts w:ascii="Arial" w:hAnsi="Arial" w:eastAsia="Times New Roman" w:cs="Arial"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sz w:val="24"/>
          <w:szCs w:val="24"/>
          <w:lang w:eastAsia="ru-RU"/>
        </w:rPr>
        <w:t>Контроль за исполнением постановления оставляю за собой.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Глава Родничковкого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сельского поселения                                                  С.Н. Шведов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E4C1E"/>
    <w:multiLevelType w:val="multilevel"/>
    <w:tmpl w:val="4BDE4C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0F1A"/>
    <w:rsid w:val="0000545C"/>
    <w:rsid w:val="00045D10"/>
    <w:rsid w:val="000854CD"/>
    <w:rsid w:val="000C170E"/>
    <w:rsid w:val="000C6A0B"/>
    <w:rsid w:val="000D0F1A"/>
    <w:rsid w:val="000D241E"/>
    <w:rsid w:val="00116641"/>
    <w:rsid w:val="001A6512"/>
    <w:rsid w:val="001B00E6"/>
    <w:rsid w:val="00241B2D"/>
    <w:rsid w:val="00291CA2"/>
    <w:rsid w:val="002A59B9"/>
    <w:rsid w:val="002A7A68"/>
    <w:rsid w:val="002C5F9B"/>
    <w:rsid w:val="002D30DF"/>
    <w:rsid w:val="002D58FA"/>
    <w:rsid w:val="003A630D"/>
    <w:rsid w:val="003B5241"/>
    <w:rsid w:val="003F5182"/>
    <w:rsid w:val="004474CA"/>
    <w:rsid w:val="004E5F5D"/>
    <w:rsid w:val="004F39B1"/>
    <w:rsid w:val="00513BAC"/>
    <w:rsid w:val="005266AB"/>
    <w:rsid w:val="00535EBE"/>
    <w:rsid w:val="0056452C"/>
    <w:rsid w:val="005A539A"/>
    <w:rsid w:val="005D1F67"/>
    <w:rsid w:val="00606F0B"/>
    <w:rsid w:val="006174CA"/>
    <w:rsid w:val="00645FE5"/>
    <w:rsid w:val="006947CC"/>
    <w:rsid w:val="00736F9E"/>
    <w:rsid w:val="00764CAE"/>
    <w:rsid w:val="007721FA"/>
    <w:rsid w:val="00786734"/>
    <w:rsid w:val="007940AD"/>
    <w:rsid w:val="008009BD"/>
    <w:rsid w:val="00835077"/>
    <w:rsid w:val="0084392F"/>
    <w:rsid w:val="009022A5"/>
    <w:rsid w:val="00957AD0"/>
    <w:rsid w:val="009669FB"/>
    <w:rsid w:val="009F1A0A"/>
    <w:rsid w:val="00A67FD6"/>
    <w:rsid w:val="00A771F2"/>
    <w:rsid w:val="00AC2614"/>
    <w:rsid w:val="00AD1D69"/>
    <w:rsid w:val="00AD325F"/>
    <w:rsid w:val="00AE3573"/>
    <w:rsid w:val="00B52901"/>
    <w:rsid w:val="00B5684E"/>
    <w:rsid w:val="00B73A97"/>
    <w:rsid w:val="00BD716D"/>
    <w:rsid w:val="00BE289D"/>
    <w:rsid w:val="00C01BAA"/>
    <w:rsid w:val="00C46259"/>
    <w:rsid w:val="00C87963"/>
    <w:rsid w:val="00C91A25"/>
    <w:rsid w:val="00C943C3"/>
    <w:rsid w:val="00CB5C01"/>
    <w:rsid w:val="00CE0A7C"/>
    <w:rsid w:val="00CE1453"/>
    <w:rsid w:val="00D332B2"/>
    <w:rsid w:val="00D44F5B"/>
    <w:rsid w:val="00DA740C"/>
    <w:rsid w:val="00DC39F6"/>
    <w:rsid w:val="00DC5C80"/>
    <w:rsid w:val="00DE11A8"/>
    <w:rsid w:val="00DF7683"/>
    <w:rsid w:val="00E55C78"/>
    <w:rsid w:val="00E60CC8"/>
    <w:rsid w:val="00EE230A"/>
    <w:rsid w:val="00EE5D24"/>
    <w:rsid w:val="00F322F9"/>
    <w:rsid w:val="00F45A51"/>
    <w:rsid w:val="00F63B50"/>
    <w:rsid w:val="00F65A87"/>
    <w:rsid w:val="00F836AF"/>
    <w:rsid w:val="00FF3A7D"/>
    <w:rsid w:val="4231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Сетка таблицы1"/>
    <w:basedOn w:val="3"/>
    <w:uiPriority w:val="9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qFormat/>
    <w:uiPriority w:val="0"/>
    <w:pPr>
      <w:widowControl w:val="0"/>
      <w:suppressAutoHyphens/>
      <w:spacing w:after="0" w:line="240" w:lineRule="auto"/>
      <w:ind w:firstLine="720"/>
    </w:pPr>
    <w:rPr>
      <w:rFonts w:ascii="Arial" w:hAnsi="Arial" w:eastAsia="Arial" w:cs="Arial"/>
      <w:kern w:val="1"/>
      <w:sz w:val="20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F106-E0A7-41B0-86FF-0ED6680E0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653</Words>
  <Characters>3724</Characters>
  <Lines>31</Lines>
  <Paragraphs>8</Paragraphs>
  <TotalTime>615</TotalTime>
  <ScaleCrop>false</ScaleCrop>
  <LinksUpToDate>false</LinksUpToDate>
  <CharactersWithSpaces>4369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2018-02-28T08:52:00Z</dcterms:created>
  <dc:creator>123</dc:creator>
  <cp:lastModifiedBy>User1</cp:lastModifiedBy>
  <cp:lastPrinted>2024-03-04T15:03:00Z</cp:lastPrinted>
  <dcterms:modified xsi:type="dcterms:W3CDTF">2024-05-13T10:35:10Z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DCF52E2B32994BE1B16A4AAEA822F411_12</vt:lpwstr>
  </property>
</Properties>
</file>