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A" w:rsidRDefault="000051DA" w:rsidP="000051DA">
      <w:pPr>
        <w:tabs>
          <w:tab w:val="left" w:pos="9355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0051DA" w:rsidRDefault="000051DA" w:rsidP="000051DA">
      <w:pPr>
        <w:tabs>
          <w:tab w:val="left" w:pos="9355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0051DA" w:rsidRDefault="000051DA" w:rsidP="000051DA">
      <w:pPr>
        <w:tabs>
          <w:tab w:val="left" w:pos="9355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0051DA" w:rsidRDefault="000051DA" w:rsidP="000051DA">
      <w:pPr>
        <w:tabs>
          <w:tab w:val="left" w:pos="9355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0051DA" w:rsidRDefault="000051DA" w:rsidP="000051DA">
      <w:pPr>
        <w:tabs>
          <w:tab w:val="left" w:pos="9355"/>
        </w:tabs>
        <w:ind w:right="-1"/>
        <w:jc w:val="center"/>
        <w:rPr>
          <w:b/>
          <w:sz w:val="24"/>
        </w:rPr>
      </w:pPr>
    </w:p>
    <w:p w:rsidR="000051DA" w:rsidRDefault="000051DA" w:rsidP="000051DA">
      <w:pPr>
        <w:tabs>
          <w:tab w:val="left" w:pos="9355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0051DA" w:rsidRDefault="000051DA" w:rsidP="000051DA">
      <w:pPr>
        <w:tabs>
          <w:tab w:val="left" w:pos="9355"/>
        </w:tabs>
        <w:ind w:right="-1"/>
        <w:rPr>
          <w:sz w:val="24"/>
        </w:rPr>
      </w:pPr>
      <w:r>
        <w:rPr>
          <w:sz w:val="24"/>
        </w:rPr>
        <w:t>От 12.01.2016 г                                                                                                             № 2</w:t>
      </w:r>
    </w:p>
    <w:p w:rsidR="000051DA" w:rsidRDefault="000051DA" w:rsidP="000051DA">
      <w:pPr>
        <w:ind w:right="4394"/>
        <w:rPr>
          <w:sz w:val="24"/>
        </w:rPr>
      </w:pPr>
      <w:r>
        <w:rPr>
          <w:sz w:val="24"/>
        </w:rPr>
        <w:t xml:space="preserve">О внесении изменений в постановлении  от 10.11.2015 г. № 64 «Об оплате труда работников  МКУК  «Родничковский ЦКДБО»         </w:t>
      </w:r>
    </w:p>
    <w:p w:rsidR="000051DA" w:rsidRDefault="000051DA" w:rsidP="000051DA">
      <w:pPr>
        <w:ind w:right="4394"/>
        <w:rPr>
          <w:sz w:val="24"/>
        </w:rPr>
      </w:pPr>
    </w:p>
    <w:p w:rsidR="000051DA" w:rsidRDefault="000051DA" w:rsidP="0000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статьи 135,144 Трудового кодекса Российской Федерации, статьи 134 Трудового кодекса Российской Федерации в рамках реализации Указа президента Российской Федерации от 07 мая 2012 г. № 597 «О мероприятиях по реализации государственной социальной политики», постановления администрации Родничковского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 в Родничковском сельском поселении Нехаевского муниципального района», администрация Родничковского сельского поселения  </w:t>
      </w:r>
    </w:p>
    <w:p w:rsidR="000051DA" w:rsidRDefault="000051DA" w:rsidP="000051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51DA" w:rsidRDefault="000051DA" w:rsidP="000051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0051DA" w:rsidRDefault="000051DA" w:rsidP="000051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1DA" w:rsidRDefault="000051DA" w:rsidP="000051DA">
      <w:pPr>
        <w:pStyle w:val="ConsPlusNormal"/>
        <w:numPr>
          <w:ilvl w:val="0"/>
          <w:numId w:val="1"/>
        </w:numPr>
        <w:tabs>
          <w:tab w:val="num" w:pos="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 Положение об оплате труда работников                МКУК «Родничковский ЦКДБО»  Родничковского сельского поселения Нехаевского муниципального района Волгоградской области, утвержденное постановлением от 10.11.2015 г. № 64:</w:t>
      </w:r>
    </w:p>
    <w:p w:rsidR="000051DA" w:rsidRDefault="000051DA" w:rsidP="000051DA">
      <w:pPr>
        <w:pStyle w:val="ConsPlusNormal"/>
        <w:numPr>
          <w:ilvl w:val="1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Главу 3 читать в следующей редакции:</w:t>
      </w:r>
    </w:p>
    <w:p w:rsidR="000051DA" w:rsidRDefault="000051DA" w:rsidP="000051DA">
      <w:pPr>
        <w:pStyle w:val="a4"/>
        <w:tabs>
          <w:tab w:val="left" w:pos="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3. Условия оплаты труда руководителя</w:t>
      </w:r>
    </w:p>
    <w:p w:rsidR="000051DA" w:rsidRDefault="000051DA" w:rsidP="000051DA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муниципального казенного учреждения культуры</w:t>
      </w:r>
    </w:p>
    <w:p w:rsidR="000051DA" w:rsidRDefault="000051DA" w:rsidP="000051DA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0051DA" w:rsidRDefault="000051DA" w:rsidP="000051DA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3.1. Заработная плата руководителя муниципального казенного учреждения культуры, выплаты стимулирующего характера, размер премиальных выплат, выплата материальной помощи регламентируются нормативными правовыми актами Администрации  Родничковского  сельского поселения Нехаевского муниципального района.</w:t>
      </w:r>
    </w:p>
    <w:p w:rsidR="000051DA" w:rsidRDefault="000051DA" w:rsidP="000051D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 Должностной оклад руководителя муниципального казенного учреждения культуры должен быть не меньше оклада подчиненных (корректировку производить применяя коэффициенты кратности от 1,0 до 1,5)</w:t>
      </w:r>
    </w:p>
    <w:p w:rsidR="000051DA" w:rsidRDefault="000051DA" w:rsidP="000051DA">
      <w:pPr>
        <w:pStyle w:val="a4"/>
        <w:tabs>
          <w:tab w:val="left" w:pos="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 Целевые показатели деятельности руководителя муниципального казенного учреждения культуры установлены в приложении № 3 к настоящему постановлению. Итоговое количество баллов рассчитывается как сумма баллов, выставленных руководителю муниципального казенного учреждения культуры.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выполнение или перевыполнение целевых показателей (индикаторов) развития сферы культуры осуществляются:</w:t>
      </w:r>
    </w:p>
    <w:tbl>
      <w:tblPr>
        <w:tblW w:w="0" w:type="auto"/>
        <w:tblInd w:w="-10" w:type="dxa"/>
        <w:tblLayout w:type="fixed"/>
        <w:tblLook w:val="04A0"/>
      </w:tblPr>
      <w:tblGrid>
        <w:gridCol w:w="4036"/>
        <w:gridCol w:w="5554"/>
      </w:tblGrid>
      <w:tr w:rsidR="000051DA" w:rsidTr="005B3743">
        <w:trPr>
          <w:cantSplit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Количество полученных баллов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Размер выплаты за выполнение или перевыполнение  целевых показателей (индикаторов) развития сферы культуры (в  процентах от оклада (ставки, должностного оклада) 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100-76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50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менее 75 - 51 включительно 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35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менее 50 – 26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15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менее 25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не выплачивается</w:t>
            </w:r>
          </w:p>
        </w:tc>
      </w:tr>
    </w:tbl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Выплата за выполнение или перевыполнение целевых показателей (индикаторов) развития сферы культуры, устанавливается руководителю муниципального казенного учреждения культуры, обеспечивающему выполнение этих показателей.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Указанная выплата устанавливается до 50 процентов от оклада (ставки, должностного оклада), в соответствии с целевыми показателями деятельности, согласно Приложению 3 настоящего Положения.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Выплата за выполнение или перевыполнение целевых показателей (индикаторов) развития сферы культуры производится в целях поощрения за общие результаты труда по итогам работы, на основании распоряжения Главы Родничковского сельского поселения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Оценку эффективности работы работников учреждения, на основе их целевых показателей деятельности, утвержденных настоящим Постановлением, осуществляет комиссия  по установлению стимулирующей выплаты за выполнение или перевыполнение целевых показателей. 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Выплата за выполнение или перевыполнение целевых показателей (индикаторов) развития сферы культуры не начисляется в следующих случаях: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- за период отпуска без сохранения заработной платы;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на работе по причине нетрудоспособности;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наложения дисциплинарного взыскания за неисполнение или ненадлежащее исполнение возложенных функций в отчетном периоде;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прогула, появление на работе в состоянии алкогольного, наркотического или иного токсического опьянения, оформленных в установленном порядке.</w:t>
      </w:r>
    </w:p>
    <w:p w:rsidR="000051DA" w:rsidRDefault="000051DA" w:rsidP="000051DA">
      <w:pPr>
        <w:pStyle w:val="a4"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казенного учреждения культуры, прекратившим трудовые отношения до завершения периода, за который производилось начисление выплаты за выполнение или перевыполнение целевых показателей (индикаторов) развития сферы культуры, указанная выплата не выплачивается. </w:t>
      </w:r>
    </w:p>
    <w:p w:rsidR="000051DA" w:rsidRDefault="000051DA" w:rsidP="000051DA">
      <w:pPr>
        <w:pStyle w:val="ConsPlusNormal"/>
        <w:numPr>
          <w:ilvl w:val="1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Главу 5  читать в следующей редакции:</w:t>
      </w:r>
    </w:p>
    <w:p w:rsidR="000051DA" w:rsidRDefault="000051DA" w:rsidP="000051DA">
      <w:pPr>
        <w:rPr>
          <w:b/>
          <w:sz w:val="24"/>
        </w:rPr>
      </w:pPr>
      <w:r>
        <w:rPr>
          <w:b/>
          <w:sz w:val="24"/>
        </w:rPr>
        <w:t xml:space="preserve"> 5. Порядок и условия установления выплат стимулирующего  характера</w:t>
      </w:r>
    </w:p>
    <w:p w:rsidR="000051DA" w:rsidRDefault="000051DA" w:rsidP="000051DA">
      <w:pPr>
        <w:rPr>
          <w:sz w:val="24"/>
        </w:rPr>
      </w:pPr>
      <w:r>
        <w:rPr>
          <w:sz w:val="24"/>
        </w:rPr>
        <w:t>5.1. С целью повышения мотивации качественного труда и поощрения работников за выполненную работу в учреждениях предусматриваются следующие выплаты стимулирующего характера: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выплата за интенсивность и высокие результаты работы; 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выплата за качество выполняемых работ;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выплата за стаж непрерывной работы, выслуга лет;</w:t>
      </w:r>
    </w:p>
    <w:p w:rsidR="000051DA" w:rsidRDefault="000051DA" w:rsidP="000051DA">
      <w:pPr>
        <w:pStyle w:val="a4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выплата за выполнение или перевыполнение целевых показателей (индикаторов) развития сферы культуры.</w:t>
      </w:r>
    </w:p>
    <w:p w:rsidR="000051DA" w:rsidRDefault="000051DA" w:rsidP="000051DA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5.2. Стимулирующие надбавки устанавливаются в процентах к базовым (минимальным) окладам (ставкам) с учетом коэффициента индексации работников по соответствующим квалификационным уровням профессиональной квалификационной группы. Работникам, работающим на условиях неполного рабочего дня, стимулирующие выплаты за специфику работы в Учреждении и премиальные выплаты по итогам работы устанавливаются пропорционально отработанному времени, не образуют новый оклад и не учитываются при исчислении иных компенсационных и стимулирующих выплат.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Размеры и условия осуществления выплат стимулирующего характера устанавливаются в локальных правовых актах учреждений от базового должностного оклада (ставки) и составляют100 процентов.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 5.4. 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средств, полученных от оказания платных услуг и иной, приносящей доход деятельности, направленных учреждением на оплату труда работников.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Основными условиями для установления надбавки за интенсивность и высокие результаты работы являются: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- добросовестное исполнение работником своих должностных (трудовых) обязанностей;</w:t>
      </w:r>
    </w:p>
    <w:p w:rsidR="000051DA" w:rsidRDefault="000051DA" w:rsidP="000051DA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- выполнение работником непредвиденных, срочных, особо важных и ответственных работ;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-  компетентность работника  в принятии соответствующих решений;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- профессионализм и оперативность при выполнении трудовых функций.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Выплата за интенсивность и высокие результаты работы установлена в процентном отношении к окладу (ставке, должностному окладу) составляет 50 процентов.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5.5. Выплаты за качество выполняемых работ включают в себя;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квалификационной категории (мастерство), методическую работу;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ученой степени,  почетного звания.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>С целью стимулирования работников учреждения к раскрытию их творческого потенциала, профессиональному росту, работникам которым присвоена квалификационная категория за мастерство, может устанавливаться выплата за профессиональное мастерство: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высшая категория – 12 процентов;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- первая категория – 8 процентов;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- вторая категория – 5 процентов.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Работникам учреждения, в соответствии с уставной деятельностью устанавливается выплата за методическую работу в размере 10 % должностного оклада (ставки).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Работникам, которым присвоена ученая степень или почетное звание по основному профилю профессиональной деятельности: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- за ученую степень кандидата наук (с даты  принятия решения ВАК России о выдаче диплома) или за почетное звание «Заслуженный» - 10 % должностного оклада (ставки);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- за ученую степень доктора наук (с даты  принятия решения ВАК России о выдаче диплома) или за почетное звание «Народный» - 20 % должностного оклада (ставка).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Выплата за наличие ученой степени, почетного звания, соответствующего направлению профессиональной деятельности, осуществляется в соответствии с локальными </w:t>
      </w:r>
      <w:r>
        <w:rPr>
          <w:sz w:val="24"/>
        </w:rPr>
        <w:lastRenderedPageBreak/>
        <w:t>нормативными актами учреждений, определяющими порядок, размеры и условия установления такой выплаты. Размер указанной выплаты не должен превышать 20 процентов оклада (ставки, должностного оклада).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При наличии у работника учреждения двух или более почетных званий (ученых степеней) выплата устанавливается за одно почетное звание (ученую степень) по выбору работника.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5.6. Надбавка за общий стаж работы, выслугу лет устанавливается работникам учреждений  (кроме  библиотек) в следующих размерах: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– при стаже работы от 1 года до 5 лет (включительно) – 10 процентов от оклада (ставки, должностного оклада);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– при стаже работы от 5 до 10 лет (включительно) – 20 процентов от оклада (ставки, должностного оклада);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– при стаже работы от 10 до 15 лет (включительно) – 30 процентов от оклада (ставки, должностного оклада);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– при стаже работы от 15 до 20 лет (включительно) – 40 процентов от оклада (ставки, должностного оклада);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– при стаже работы свыше 20 лет – 50 процентов от оклада (ставки, должностного оклада).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Под стажем работы понимается суммарная продолжительность периодов работы, а также время нахождения на военной службе.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Основным документом для определения стажа работы и непрерывного стажа работы является трудовая книжка.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Работникам муниципальных библиотек выплата за стаж работы устанавливается в размере 10 процентов от должностного оклада (ставки) за каждые 5 лет непрерывного трудового стажа.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     5.7. Выплата за выполнение или перевыполнение целевых показателей (индикаторов) развития сферы культуры, может быть установлена всем категориям работников учреждения , обеспечивающих выполнение этих показателей.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Указанная выплата устанавливается работникам учреждения в размере  50 процентов от оклада (ставки, должностного оклада), в соответствии с целевыми показателями деятельности работников учреждения, согласно Приложению 2 настоящего Положения,  с учетом мнения представительного органа работников.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 Выплата за выполнение или перевыполнение целевых показателей (индикаторов) развития сферы культуры работникам учреждения производится в целях поощрения работников за общие результаты труда по итогам работы, на основании приказа руководителя учреждения, в соответствии с решением Комиссии,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Оценку эффективности работы работников учреждения, на основе их целевых показателей деятельности, утвержденных настоящим Постановлением, осуществляет Комиссия. 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Установление выплаты за выполнение или перевыполнение целевых показателей (индикаторов) развития сферы культуры работникам осуществляется по результатам выполнения целевых показателей деятельности работников учреждения, производится ежеквартально по итогам работы за каждый месяц в следующем порядке: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         - до 5 числа месяца следующего за отчетным месяцем работники учреждения представляют руководителю информацию о выполнении вышеназванных показателей;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          - до 10 числа месяца следующего за отчетным месяцем руководитель учреждения подводит итоги по качественным и количественным показателям в работе работников, с учетом личного вклада в достижении целей и задач, стоящих перед учреждением, в повышении качества оказываемых муниципальных услуг, и представляет предложения о стимулировании работников Комиссии. Комиссией рассматривается соответствующее предложение, и председателем Комиссии принимается решение о конкретном размере </w:t>
      </w:r>
      <w:r>
        <w:rPr>
          <w:sz w:val="24"/>
        </w:rPr>
        <w:lastRenderedPageBreak/>
        <w:t>стимулирующей выплаты за выполнение или перевыполнение целевых показателей (индикаторов) развития сферы культуры работникам учреждения.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         Итоговое количество баллов рассчитывается как сумма баллов, определенных в Приложении 2 настоящего Постановления, выставленных работникам учреждения.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Выплаты за выполнение или перевыполнение целевых показателей (индикаторов) развития сферы культуры осуществляются:</w:t>
      </w:r>
    </w:p>
    <w:tbl>
      <w:tblPr>
        <w:tblW w:w="9585" w:type="dxa"/>
        <w:tblInd w:w="-10" w:type="dxa"/>
        <w:tblLayout w:type="fixed"/>
        <w:tblLook w:val="04A0"/>
      </w:tblPr>
      <w:tblGrid>
        <w:gridCol w:w="4034"/>
        <w:gridCol w:w="5551"/>
      </w:tblGrid>
      <w:tr w:rsidR="000051DA" w:rsidTr="005B3743">
        <w:trPr>
          <w:cantSplit/>
          <w:tblHeader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Количество полученных баллов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Размер выплаты за выполнение или перевыполнение  целевых показателей (индикаторов) развития сферы культуры (в  процентах от оклада (ставки, должностного оклада)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100-76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50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менее 75 - 51 включительно 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35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менее 50 – 26 включительно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15</w:t>
            </w:r>
          </w:p>
        </w:tc>
      </w:tr>
      <w:tr w:rsidR="000051DA" w:rsidTr="005B3743">
        <w:tc>
          <w:tcPr>
            <w:tcW w:w="4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менее 25</w:t>
            </w:r>
          </w:p>
        </w:tc>
        <w:tc>
          <w:tcPr>
            <w:tcW w:w="5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1DA" w:rsidRDefault="000051DA" w:rsidP="005B3743">
            <w:pPr>
              <w:autoSpaceDE w:val="0"/>
              <w:snapToGrid w:val="0"/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не выплачивается</w:t>
            </w:r>
          </w:p>
        </w:tc>
      </w:tr>
    </w:tbl>
    <w:p w:rsidR="000051DA" w:rsidRDefault="000051DA" w:rsidP="000051DA">
      <w:pPr>
        <w:autoSpaceDE w:val="0"/>
        <w:rPr>
          <w:sz w:val="24"/>
          <w:lang w:eastAsia="en-US"/>
        </w:rPr>
      </w:pPr>
      <w:r>
        <w:rPr>
          <w:sz w:val="24"/>
        </w:rPr>
        <w:t xml:space="preserve"> 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Выплата за выполнение или перевыполнение целевых показателей (индикаторов) развития сферы культуры не начисляется в следующих случаях: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- за период отпуска без сохранения заработной платы;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- отсутствие на работе по причине нетрудоспособности;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- наложения дисциплинарного взыскания на работника учреждения за неисполнение или ненадлежащее исполнение по его вине возложенных на него функций в отчетном периоде;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- совершение прогула, появление работника учреждения на работе в состоянии алкогольного, наркотического или иного токсического опьянения, оформленных в установленном порядке;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Работникам, прекратившим трудовые отношения до завершения периода, за который производилось начисление выплаты за выполнение или перевыполнение целевых показателей (индикаторов) развития сферы культуры, указанная выплата не выплачивается.</w:t>
      </w:r>
    </w:p>
    <w:p w:rsidR="000051DA" w:rsidRDefault="000051DA" w:rsidP="000051DA">
      <w:pPr>
        <w:autoSpaceDE w:val="0"/>
        <w:rPr>
          <w:sz w:val="24"/>
        </w:rPr>
      </w:pPr>
      <w:r>
        <w:rPr>
          <w:sz w:val="24"/>
        </w:rPr>
        <w:t xml:space="preserve">           5.8. Работникам учреждения может быть выплачена премия к юбилею работника (50-55-60-летие со дня рождения) и премия к профессиональному празднику «День работника культуры». Премирование работников осуществляется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труда. Размер премий может устанавливаться как в абсолютном значении, так и в процентном отношении к окладу (должностному окладу, ставке) и не может превышать 100% должностного оклада.</w:t>
      </w:r>
    </w:p>
    <w:p w:rsidR="000051DA" w:rsidRDefault="000051DA" w:rsidP="000051DA">
      <w:pPr>
        <w:autoSpaceDE w:val="0"/>
        <w:rPr>
          <w:sz w:val="24"/>
        </w:rPr>
      </w:pPr>
      <w:r>
        <w:t xml:space="preserve">           </w:t>
      </w:r>
      <w:hyperlink r:id="rId5" w:history="1">
        <w:r>
          <w:rPr>
            <w:rStyle w:val="a3"/>
            <w:sz w:val="24"/>
          </w:rPr>
          <w:t>5.9</w:t>
        </w:r>
      </w:hyperlink>
      <w:r>
        <w:rPr>
          <w:sz w:val="24"/>
        </w:rPr>
        <w:t>. Выплаты стимулирующего характера могут производиться за счет средств от сложившейся экономии фонда оплаты труда при условии выполнения показателей муниципального задания, установленного Администрацией Родничковского сельского поселения  Нехаевского  муниципального района.</w:t>
      </w:r>
    </w:p>
    <w:p w:rsidR="000051DA" w:rsidRDefault="000051DA" w:rsidP="000051DA">
      <w:pPr>
        <w:pStyle w:val="a4"/>
        <w:numPr>
          <w:ilvl w:val="1"/>
          <w:numId w:val="2"/>
        </w:numPr>
        <w:autoSpaceDE w:val="0"/>
        <w:spacing w:after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приложение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№ 2    к   Положению об оплате труда работников МКУК</w:t>
      </w:r>
    </w:p>
    <w:p w:rsidR="000051DA" w:rsidRDefault="000051DA" w:rsidP="000051DA">
      <w:pPr>
        <w:pStyle w:val="a4"/>
        <w:spacing w:after="0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«Родничковский ЦКДБО» Родничковского сельского поселения Нехаевского муниципального района    «</w:t>
      </w:r>
      <w:r>
        <w:rPr>
          <w:rFonts w:ascii="Times New Roman" w:hAnsi="Times New Roman" w:cs="Times New Roman"/>
          <w:sz w:val="24"/>
          <w:szCs w:val="24"/>
        </w:rPr>
        <w:t>ЦЕЛЕВЫЕ ПОКАЗАТЕЛИ деятельности работников   МКУК «Родничковский ЦКДБО»    исключить  критерии по основной деятельности бухгалтера.</w:t>
      </w:r>
    </w:p>
    <w:p w:rsidR="000051DA" w:rsidRDefault="000051DA" w:rsidP="000051DA">
      <w:pPr>
        <w:pStyle w:val="a4"/>
        <w:spacing w:after="0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0051DA" w:rsidRDefault="000051DA" w:rsidP="000051DA">
      <w:pPr>
        <w:pStyle w:val="a4"/>
        <w:autoSpaceDE w:val="0"/>
        <w:ind w:left="1069"/>
        <w:rPr>
          <w:rFonts w:ascii="Times New Roman" w:hAnsi="Times New Roman" w:cs="Times New Roman"/>
          <w:sz w:val="24"/>
          <w:szCs w:val="24"/>
        </w:rPr>
      </w:pPr>
    </w:p>
    <w:p w:rsidR="000051DA" w:rsidRDefault="000051DA" w:rsidP="000051DA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lastRenderedPageBreak/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  комиссии по установлению стимулирующей выплаты за выполнение или перевыполнение целевых показателей (индикаторов) развития сферы культуры работникам МКУК «Родничковский ЦКДБО»  Родничковского сельского поселения» Нехаевского муниципального района читать в следующей редакции:</w:t>
      </w:r>
    </w:p>
    <w:p w:rsidR="000051DA" w:rsidRDefault="000051DA" w:rsidP="000051DA">
      <w:pPr>
        <w:pStyle w:val="a4"/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1.Общие положения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1.1. Комиссия по установлению стимулирующей выплаты за выполнение или перевыполнение целевых показателей (индикаторов) развития сферы культуры работникам МКУК «Родничковский ЦКДБО»  Родничковского сельского поселения  (далее по тексту – Комиссия) образована в целях решения вопросов установления  стимулирующей выплаты за выполнение или перевыполнение целевых показателей (индикаторов) развития сферы культуры работникам учреждения.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1.2. Комиссия в своей работе руководствуется Трудовым кодексом Российской Федерации, постановлением Администрации  Родничковского сельского поселения Нехаевского муниципального района от  17 декабря 2013 г. № 92 «Об утверждении плана мероприятий («дорожной карты») «Изменение в отраслях социальной сферы, культуры в Родничковском сельском поселении Нехаевского муниципального района» и настоящим Положением об оплате труда работников МКУК «Родничковский ЦКДБО»   Родничковского сельского поселения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1.3. Основными задачами работы Комиссии являются: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- рассмотрение предложений  по установлению выплаты за выполнение или перевыполнение целевых показателей (индикаторов) развития сферы культуры работникам учреждения, осуществляется в сроки, определенные в п. 5.7. положения об оплате труда работников МКУК «Родничковский ЦКДБО»  Родничковского сельского поселения;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        - принятие решений по установлению размера выплаты за выполнение или перевыполнение целевых показателей (индикаторов) развития сферы культуры работникам учреждения.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1.4. Комиссия в целях выполнения возложенных на нее задач вправе:</w:t>
      </w:r>
    </w:p>
    <w:p w:rsidR="000051DA" w:rsidRDefault="000051DA" w:rsidP="000051DA">
      <w:pPr>
        <w:jc w:val="both"/>
        <w:rPr>
          <w:sz w:val="24"/>
        </w:rPr>
      </w:pPr>
      <w:r>
        <w:rPr>
          <w:sz w:val="24"/>
        </w:rPr>
        <w:t xml:space="preserve">    приглашать на заседание комиссии работников учреждения для пояснения вопросов, связанных с эффективностью работы данного работника; вносить председателю Комиссии предложения по вопросам, входящим в компетенцию комиссии.</w:t>
      </w:r>
    </w:p>
    <w:p w:rsidR="000051DA" w:rsidRDefault="000051DA" w:rsidP="000051DA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DA" w:rsidRDefault="000051DA" w:rsidP="000051DA">
      <w:pPr>
        <w:tabs>
          <w:tab w:val="left" w:pos="0"/>
        </w:tabs>
        <w:jc w:val="center"/>
        <w:rPr>
          <w:sz w:val="24"/>
        </w:rPr>
      </w:pPr>
      <w:r>
        <w:rPr>
          <w:b/>
          <w:sz w:val="24"/>
        </w:rPr>
        <w:t xml:space="preserve"> 2. Порядок работы комиссии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2.1. Комиссия состоит из председателя, заместителя председателя, секретаря.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2.2. Председатель комиссии руководит деятельностью комиссии. В случае временного отсутствия председателя комиссии (временная нетрудоспособность, отпуск, командировка) его обязанности исполняются заместителем председателя комиссии.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2.3. Секретарь комиссии решает организационные вопросы, связанные с подготовкой Комиссии, извещает членов комиссии о дате, времени и месте заседания, о вопросах включенных в повестку дня, не позднее, чем за 2 рабочих дня до дня заседания.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2.4. Заседание комиссии считается правомочным, если на нем присутствует не менее двух третей от общего числа членов комиссии.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2.5.  Заседание Комиссии проводится ежемесячно.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2.6. Решения Комиссии оформляется протоколом заседания Комиссии, подписанным председателем и секретарем комиссии. На основании протокола издается распоряжение  об установлении размера выплаты за выполнение или перевыполнение целевых показателей (индикаторов) развития сферы культуры.</w:t>
      </w: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sz w:val="24"/>
        </w:rPr>
        <w:t xml:space="preserve"> 2.7. Члены комиссии в случае несогласия с решение Комиссии вправе зафиксировать в протоколе свое особое мнение.</w:t>
      </w:r>
    </w:p>
    <w:p w:rsidR="000051DA" w:rsidRDefault="000051DA" w:rsidP="000051DA">
      <w:pPr>
        <w:tabs>
          <w:tab w:val="left" w:pos="0"/>
        </w:tabs>
        <w:rPr>
          <w:b/>
          <w:sz w:val="24"/>
        </w:rPr>
      </w:pPr>
    </w:p>
    <w:p w:rsidR="000051DA" w:rsidRDefault="000051DA" w:rsidP="000051DA">
      <w:pPr>
        <w:tabs>
          <w:tab w:val="left" w:pos="0"/>
        </w:tabs>
        <w:rPr>
          <w:b/>
          <w:sz w:val="24"/>
        </w:rPr>
      </w:pPr>
    </w:p>
    <w:p w:rsidR="000051DA" w:rsidRDefault="000051DA" w:rsidP="000051DA">
      <w:pPr>
        <w:tabs>
          <w:tab w:val="left" w:pos="0"/>
        </w:tabs>
        <w:rPr>
          <w:sz w:val="24"/>
        </w:rPr>
      </w:pPr>
      <w:r>
        <w:rPr>
          <w:b/>
          <w:sz w:val="24"/>
        </w:rPr>
        <w:lastRenderedPageBreak/>
        <w:t xml:space="preserve">3.  </w:t>
      </w:r>
      <w:r>
        <w:rPr>
          <w:sz w:val="24"/>
        </w:rPr>
        <w:t xml:space="preserve">Состав   </w:t>
      </w:r>
      <w:r>
        <w:rPr>
          <w:b/>
          <w:sz w:val="24"/>
        </w:rPr>
        <w:t xml:space="preserve">Комиссия </w:t>
      </w:r>
      <w:r>
        <w:rPr>
          <w:sz w:val="24"/>
        </w:rPr>
        <w:t>по установлению стимулирующей выплаты за выполнение или перевыполнение целевых показателей (индикаторов) развития сферы культуры работникам МКУК «Родничковский ЦКДБО»  Родничковского сельского поселения»  Нехаевского муниципального района читать в следующей редакции:</w:t>
      </w:r>
    </w:p>
    <w:p w:rsidR="000051DA" w:rsidRDefault="000051DA" w:rsidP="000051DA">
      <w:pPr>
        <w:tabs>
          <w:tab w:val="left" w:pos="3270"/>
        </w:tabs>
        <w:rPr>
          <w:sz w:val="24"/>
        </w:rPr>
      </w:pPr>
      <w:r>
        <w:rPr>
          <w:sz w:val="24"/>
        </w:rPr>
        <w:t>1. Председатель комиссии                       -   Белоус А.М. глава администрации</w:t>
      </w:r>
    </w:p>
    <w:p w:rsidR="000051DA" w:rsidRDefault="000051DA" w:rsidP="000051DA">
      <w:pPr>
        <w:tabs>
          <w:tab w:val="left" w:pos="3270"/>
        </w:tabs>
        <w:rPr>
          <w:sz w:val="24"/>
        </w:rPr>
      </w:pPr>
      <w:r>
        <w:rPr>
          <w:sz w:val="24"/>
        </w:rPr>
        <w:t>2. Заместитель председателя   комиссии  -  Ганжа Л.П. , депутат</w:t>
      </w:r>
    </w:p>
    <w:p w:rsidR="000051DA" w:rsidRDefault="000051DA" w:rsidP="000051DA">
      <w:pPr>
        <w:tabs>
          <w:tab w:val="left" w:pos="3270"/>
        </w:tabs>
        <w:rPr>
          <w:sz w:val="24"/>
        </w:rPr>
      </w:pPr>
      <w:r>
        <w:rPr>
          <w:sz w:val="24"/>
        </w:rPr>
        <w:t xml:space="preserve">3. Секретарь                                                  - Колганова Я.А..,  ведущий специалист  </w:t>
      </w:r>
    </w:p>
    <w:p w:rsidR="000051DA" w:rsidRDefault="000051DA" w:rsidP="000051DA">
      <w:pPr>
        <w:tabs>
          <w:tab w:val="left" w:pos="327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администрации</w:t>
      </w:r>
    </w:p>
    <w:p w:rsidR="000051DA" w:rsidRDefault="000051DA" w:rsidP="000051DA">
      <w:pPr>
        <w:tabs>
          <w:tab w:val="left" w:pos="3270"/>
        </w:tabs>
        <w:rPr>
          <w:sz w:val="24"/>
        </w:rPr>
      </w:pPr>
    </w:p>
    <w:p w:rsidR="000051DA" w:rsidRDefault="000051DA" w:rsidP="000051DA">
      <w:pPr>
        <w:tabs>
          <w:tab w:val="left" w:pos="1633"/>
        </w:tabs>
        <w:rPr>
          <w:sz w:val="24"/>
        </w:rPr>
      </w:pPr>
      <w:r>
        <w:rPr>
          <w:sz w:val="24"/>
        </w:rPr>
        <w:t xml:space="preserve"> </w:t>
      </w:r>
    </w:p>
    <w:p w:rsidR="000051DA" w:rsidRDefault="000051DA" w:rsidP="000051DA">
      <w:pPr>
        <w:rPr>
          <w:rFonts w:asciiTheme="minorHAnsi" w:hAnsiTheme="minorHAnsi" w:cstheme="minorBidi"/>
          <w:sz w:val="22"/>
          <w:szCs w:val="22"/>
        </w:rPr>
      </w:pPr>
    </w:p>
    <w:p w:rsidR="000051DA" w:rsidRDefault="000051DA" w:rsidP="000051DA"/>
    <w:p w:rsidR="000051DA" w:rsidRDefault="000051DA" w:rsidP="000051DA"/>
    <w:p w:rsidR="000051DA" w:rsidRDefault="000051DA" w:rsidP="000051DA"/>
    <w:p w:rsidR="000051DA" w:rsidRPr="0035034E" w:rsidRDefault="000051DA" w:rsidP="000051DA">
      <w:pPr>
        <w:rPr>
          <w:sz w:val="24"/>
        </w:rPr>
      </w:pPr>
      <w:r w:rsidRPr="0035034E">
        <w:rPr>
          <w:sz w:val="24"/>
        </w:rPr>
        <w:t>Глава администрации</w:t>
      </w:r>
    </w:p>
    <w:p w:rsidR="000051DA" w:rsidRPr="0035034E" w:rsidRDefault="000051DA" w:rsidP="000051DA">
      <w:pPr>
        <w:rPr>
          <w:sz w:val="24"/>
        </w:rPr>
      </w:pPr>
      <w:r w:rsidRPr="0035034E">
        <w:rPr>
          <w:sz w:val="24"/>
        </w:rPr>
        <w:t>Родничковского сельского поселения                                                      А.М. Белоус</w:t>
      </w:r>
    </w:p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0051DA" w:rsidRDefault="000051DA" w:rsidP="000051DA"/>
    <w:p w:rsidR="0079028F" w:rsidRDefault="0079028F"/>
    <w:sectPr w:rsidR="0079028F" w:rsidSect="0079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AEC8B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C7E7BF4"/>
    <w:multiLevelType w:val="multilevel"/>
    <w:tmpl w:val="B00431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1DA"/>
    <w:rsid w:val="000051DA"/>
    <w:rsid w:val="0079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51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1D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rsid w:val="00005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370951868DEA2F4DE0BE1714FAF6A044CD8D44D7023C416E9E5D50698FEE717CDC549F074A2FD69816CAG1P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15781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2016-02-08T08:30:00Z</dcterms:created>
  <dcterms:modified xsi:type="dcterms:W3CDTF">2016-02-08T08:30:00Z</dcterms:modified>
</cp:coreProperties>
</file>