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38" w:rsidRDefault="000D7938" w:rsidP="000D7938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eastAsiaTheme="minorHAnsi" w:hAnsi="Arial" w:cs="Arial"/>
          <w:b/>
          <w:lang w:eastAsia="en-US"/>
        </w:rPr>
        <w:t>АДМИНИСТРАЦИЯ</w:t>
      </w:r>
    </w:p>
    <w:p w:rsidR="000D7938" w:rsidRDefault="000D7938" w:rsidP="000D79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0D7938" w:rsidRDefault="000D7938" w:rsidP="000D79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0D7938" w:rsidRDefault="000D7938" w:rsidP="000D79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0D7938" w:rsidRDefault="000D7938" w:rsidP="000D7938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______________________________________________________________________</w:t>
      </w:r>
    </w:p>
    <w:p w:rsidR="000D7938" w:rsidRPr="009F1318" w:rsidRDefault="000D7938" w:rsidP="000D7938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9F1318">
        <w:rPr>
          <w:rFonts w:ascii="Arial" w:eastAsiaTheme="minorHAnsi" w:hAnsi="Arial" w:cs="Arial"/>
          <w:b/>
          <w:lang w:eastAsia="en-US"/>
        </w:rPr>
        <w:t xml:space="preserve">                                                        ПОСТАНОВЛЕНИЕ                   </w:t>
      </w: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от 17.02.2021                                                                                              № 5</w:t>
      </w:r>
    </w:p>
    <w:p w:rsidR="000D7938" w:rsidRDefault="000D7938" w:rsidP="000D7938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0D7938" w:rsidRDefault="000D7938" w:rsidP="000D7938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0D7938" w:rsidRDefault="000D7938" w:rsidP="000D7938">
      <w:pPr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 4 квартал  2020 года</w:t>
      </w:r>
    </w:p>
    <w:p w:rsidR="000D7938" w:rsidRDefault="000D7938" w:rsidP="000D793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ПОСТАНОВЛЯЮ:</w:t>
      </w:r>
    </w:p>
    <w:p w:rsidR="000D7938" w:rsidRDefault="000D7938" w:rsidP="000D7938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4 квартал  2020 года» в соответствии с приложением.</w:t>
      </w:r>
    </w:p>
    <w:p w:rsidR="000D7938" w:rsidRDefault="000D7938" w:rsidP="000D7938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 Родничковского</w:t>
      </w:r>
    </w:p>
    <w:p w:rsidR="000D7938" w:rsidRDefault="000D7938" w:rsidP="000D7938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сельского поселения                        С.Н. Шведов</w:t>
      </w:r>
    </w:p>
    <w:p w:rsidR="000D7938" w:rsidRDefault="000D7938" w:rsidP="000D7938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D7938" w:rsidRDefault="000D7938" w:rsidP="000D7938">
      <w:pPr>
        <w:ind w:right="-521"/>
        <w:rPr>
          <w:rFonts w:ascii="Arial" w:hAnsi="Arial" w:cs="Arial"/>
          <w:b/>
          <w:bCs/>
        </w:rPr>
      </w:pPr>
    </w:p>
    <w:p w:rsidR="000D7938" w:rsidRDefault="000D7938" w:rsidP="000D7938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0D7938" w:rsidRDefault="000D7938" w:rsidP="000D7938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0D7938" w:rsidRDefault="000D7938" w:rsidP="000D7938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0D7938" w:rsidRDefault="000D7938" w:rsidP="000D7938">
      <w:pPr>
        <w:spacing w:line="276" w:lineRule="auto"/>
        <w:jc w:val="right"/>
        <w:rPr>
          <w:rFonts w:ascii="Arial" w:eastAsia="Calibri" w:hAnsi="Arial" w:cs="Arial"/>
          <w:lang w:eastAsia="en-US"/>
        </w:rPr>
      </w:pPr>
    </w:p>
    <w:p w:rsidR="007D6C31" w:rsidRDefault="007D6C31" w:rsidP="000D7938">
      <w:pPr>
        <w:spacing w:line="276" w:lineRule="auto"/>
        <w:ind w:left="-567"/>
        <w:jc w:val="right"/>
        <w:rPr>
          <w:rFonts w:ascii="Arial" w:eastAsia="Calibri" w:hAnsi="Arial" w:cs="Arial"/>
          <w:lang w:eastAsia="en-US"/>
        </w:rPr>
      </w:pPr>
    </w:p>
    <w:p w:rsidR="000D7938" w:rsidRDefault="000D7938" w:rsidP="000D7938">
      <w:pPr>
        <w:spacing w:line="276" w:lineRule="auto"/>
        <w:ind w:left="-567"/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lastRenderedPageBreak/>
        <w:t>Приложение №1 к Постановлению главы</w:t>
      </w:r>
    </w:p>
    <w:p w:rsidR="000D7938" w:rsidRDefault="000D7938" w:rsidP="000D7938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0D7938" w:rsidRDefault="000D7938" w:rsidP="000D7938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№ 5  от 17.02. 2021 год</w:t>
      </w:r>
    </w:p>
    <w:p w:rsidR="000D7938" w:rsidRDefault="000D7938" w:rsidP="000D7938">
      <w:pPr>
        <w:ind w:right="-521"/>
        <w:rPr>
          <w:rFonts w:ascii="Arial" w:hAnsi="Arial" w:cs="Arial"/>
          <w:bCs/>
        </w:rPr>
      </w:pPr>
    </w:p>
    <w:p w:rsidR="000D7938" w:rsidRDefault="000D7938" w:rsidP="000D7938">
      <w:pPr>
        <w:ind w:right="-5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Отчет об исполнении бюджета    за  4 квартал  2020 года.   </w:t>
      </w:r>
    </w:p>
    <w:p w:rsidR="000D7938" w:rsidRDefault="000D7938" w:rsidP="000D7938">
      <w:pPr>
        <w:ind w:right="-5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За  4 квартал  2020 года общая сумма доходов бюджета Родничковского сельского поселения составила   17 531,0 тыс. рублей или   118,6 % к  уточненному плану</w:t>
      </w:r>
      <w:proofErr w:type="gramStart"/>
      <w:r>
        <w:rPr>
          <w:rFonts w:ascii="Arial" w:hAnsi="Arial" w:cs="Arial"/>
        </w:rPr>
        <w:t xml:space="preserve"> ,</w:t>
      </w:r>
      <w:proofErr w:type="gramEnd"/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в том числе:</w:t>
      </w:r>
    </w:p>
    <w:p w:rsidR="000D7938" w:rsidRDefault="000D7938" w:rsidP="000D7938">
      <w:pPr>
        <w:ind w:right="-1186"/>
        <w:rPr>
          <w:rFonts w:ascii="Arial" w:hAnsi="Arial" w:cs="Arial"/>
        </w:rPr>
      </w:pPr>
    </w:p>
    <w:p w:rsidR="000D7938" w:rsidRDefault="000D7938" w:rsidP="000D7938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-   собственные доходы  -  15783,0  тыс. рублей или  121,2 % к     плану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из них :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-   налоговые  доходы  -  13 971,1 тыс. рублей или   124,6 %  к плану;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-   неналоговые  доходы  - 1 811,9 тыс. рублей или  100,0 %  к плану;</w:t>
      </w:r>
    </w:p>
    <w:p w:rsidR="000D7938" w:rsidRDefault="000D7938" w:rsidP="000D7938">
      <w:pPr>
        <w:ind w:left="-567"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 безвозмездные поступления  -  1748,0 тыс. рублей  или  99,9 % к плану; из них:</w:t>
      </w:r>
    </w:p>
    <w:p w:rsidR="000D7938" w:rsidRDefault="000D7938" w:rsidP="000D7938">
      <w:pPr>
        <w:ind w:left="-567" w:right="-1186"/>
        <w:rPr>
          <w:rFonts w:ascii="Arial" w:hAnsi="Arial" w:cs="Arial"/>
        </w:rPr>
      </w:pP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-   дотации бюджетам сельских поселений на выравнивание бюджетной </w:t>
      </w:r>
    </w:p>
    <w:p w:rsidR="000D7938" w:rsidRDefault="000D7938" w:rsidP="000D7938">
      <w:pPr>
        <w:ind w:right="-427"/>
        <w:rPr>
          <w:rFonts w:ascii="Arial" w:hAnsi="Arial" w:cs="Arial"/>
        </w:rPr>
      </w:pPr>
      <w:r>
        <w:rPr>
          <w:rFonts w:ascii="Arial" w:hAnsi="Arial" w:cs="Arial"/>
        </w:rPr>
        <w:t>обеспеченности  – 1030,0 тыс. рублей или   100 % к плану;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учета на территориях, где отсутствуют военные комиссариаты – 55,0 тыс. рублей или 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100 % к плану;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 субъектов РФ – 2,5  тыс. рублей или  100 % к плану;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 - межбюджетные трансферты, передаваемые бюджетам сельских поселений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 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бюджетов муниципальных районов на осуществление части полномочий по решению вопросов местного значения в соответствии с заключенными  соглашениями –  </w:t>
      </w: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425,5 тыс. рублей или 99,9 % к плану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 xml:space="preserve">  - прочие межбюджетные трансферты, передаваемые бюджетам сельских поселений – 235,2 тыс. рублей или 100 % к  плану;</w:t>
      </w:r>
    </w:p>
    <w:p w:rsidR="000D7938" w:rsidRDefault="000D7938" w:rsidP="000D7938">
      <w:pPr>
        <w:ind w:left="-709" w:right="-118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- возврат прочих остатков субсидий, субвенций и иных межбюджетных   </w:t>
      </w:r>
    </w:p>
    <w:p w:rsidR="000D7938" w:rsidRDefault="000D7938" w:rsidP="000D7938">
      <w:pPr>
        <w:ind w:left="-709" w:right="-118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трансфертов, имеющих целевое назначение, прошлых лет из бюджетов сельских </w:t>
      </w:r>
    </w:p>
    <w:p w:rsidR="000D7938" w:rsidRDefault="000D7938" w:rsidP="000D7938">
      <w:pPr>
        <w:ind w:left="-709" w:right="-1186" w:firstLine="709"/>
        <w:rPr>
          <w:rFonts w:ascii="Arial" w:hAnsi="Arial" w:cs="Arial"/>
        </w:rPr>
      </w:pPr>
      <w:r>
        <w:rPr>
          <w:rFonts w:ascii="Arial" w:hAnsi="Arial" w:cs="Arial"/>
        </w:rPr>
        <w:t>поселений    –    0,2 тыс. рублей.</w:t>
      </w:r>
    </w:p>
    <w:p w:rsidR="000D7938" w:rsidRDefault="000D7938" w:rsidP="000D7938">
      <w:pPr>
        <w:ind w:left="-709" w:right="-1186" w:firstLine="709"/>
        <w:rPr>
          <w:rFonts w:ascii="Arial" w:hAnsi="Arial" w:cs="Arial"/>
        </w:rPr>
      </w:pPr>
    </w:p>
    <w:p w:rsidR="000D7938" w:rsidRDefault="000D7938" w:rsidP="000D7938">
      <w:pPr>
        <w:ind w:left="-709" w:right="-1186" w:firstLine="709"/>
        <w:rPr>
          <w:rFonts w:ascii="Arial" w:hAnsi="Arial" w:cs="Arial"/>
        </w:rPr>
      </w:pP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0D7938" w:rsidRDefault="000D7938" w:rsidP="000D7938">
      <w:pPr>
        <w:ind w:right="-1186"/>
        <w:rPr>
          <w:rFonts w:ascii="Arial" w:hAnsi="Arial" w:cs="Arial"/>
        </w:rPr>
      </w:pPr>
    </w:p>
    <w:p w:rsidR="000D7938" w:rsidRDefault="000D7938" w:rsidP="000D7938">
      <w:pPr>
        <w:ind w:right="-118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Доходы  Родничковского сельского поселения за 4  квартал  2020 года.</w:t>
      </w:r>
    </w:p>
    <w:p w:rsidR="000D7938" w:rsidRDefault="000D7938" w:rsidP="000D7938">
      <w:pPr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2127"/>
        <w:gridCol w:w="1701"/>
        <w:gridCol w:w="1415"/>
      </w:tblGrid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План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уточненный  на 2020 год</w:t>
            </w:r>
          </w:p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Исполнение за 4 квартал 2020 года</w:t>
            </w:r>
          </w:p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ублей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Процент  поступлений к уточненному  плану  2020 года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 собственных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13026,6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15783,0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121,2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11215,0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13 971,1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124,6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Fonts w:ascii="Arial" w:hAnsi="Arial" w:cs="Arial"/>
                <w:lang w:eastAsia="en-US"/>
              </w:rPr>
              <w:lastRenderedPageBreak/>
              <w:t>исчисление и уплата налога осуществляется в соответствии со ст. 227,227ю</w:t>
            </w:r>
            <w:proofErr w:type="gramStart"/>
            <w:r>
              <w:rPr>
                <w:rFonts w:ascii="Arial" w:hAnsi="Arial" w:cs="Arial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     3 593,8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6 298,4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175,3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100,0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12,9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100,0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503,9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499,9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99,2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ascii="Arial" w:hAnsi="Arial" w:cs="Arial"/>
                <w:lang w:eastAsia="en-US"/>
              </w:rPr>
              <w:t>диз</w:t>
            </w:r>
            <w:proofErr w:type="gramStart"/>
            <w:r>
              <w:rPr>
                <w:rFonts w:ascii="Arial" w:hAnsi="Arial" w:cs="Arial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230,6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99,9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133,3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310,2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102,9</w:t>
            </w:r>
          </w:p>
        </w:tc>
      </w:tr>
      <w:tr w:rsidR="000D7938" w:rsidTr="002768F3">
        <w:trPr>
          <w:trHeight w:val="465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- 29,8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-42,5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142,6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4 540,0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4 605,2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101,4</w:t>
            </w:r>
          </w:p>
        </w:tc>
      </w:tr>
      <w:tr w:rsidR="000D7938" w:rsidTr="002768F3">
        <w:trPr>
          <w:trHeight w:val="74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32,8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92,4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1 392,4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1 392,4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1 132,0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1 125,0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99,4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1811,6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1811,9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1 111,0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1 111,0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101,3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673,1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673,1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1748,8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1748,0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99,9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1 030,0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1 030,0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55,0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Arial" w:hAnsi="Arial" w:cs="Arial"/>
                <w:lang w:eastAsia="en-US"/>
              </w:rPr>
              <w:lastRenderedPageBreak/>
              <w:t>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          426,1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425,5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99,9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Прочие  межбюджетные трансферты, передаваемые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235,2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235,2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100,0</w:t>
            </w: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-0,2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D7938" w:rsidTr="002768F3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14 775,4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17 531,0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118,6</w:t>
            </w:r>
          </w:p>
        </w:tc>
      </w:tr>
    </w:tbl>
    <w:p w:rsidR="000D7938" w:rsidRDefault="000D7938" w:rsidP="000D7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0D7938" w:rsidRDefault="000D7938" w:rsidP="000D7938">
      <w:pPr>
        <w:ind w:right="-521"/>
        <w:rPr>
          <w:rFonts w:ascii="Arial" w:hAnsi="Arial" w:cs="Arial"/>
          <w:bCs/>
        </w:rPr>
      </w:pPr>
    </w:p>
    <w:p w:rsidR="000D7938" w:rsidRDefault="000D7938" w:rsidP="000D793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Полученные доходы за 4 квартал 2020 г. направлены на финансирование следующих отраслей</w:t>
      </w:r>
    </w:p>
    <w:p w:rsidR="000D7938" w:rsidRDefault="000D7938" w:rsidP="000D7938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Расходы  Родничковского сельского поселения за 4 квартал  2020 года.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1454"/>
        <w:gridCol w:w="1417"/>
        <w:gridCol w:w="1418"/>
        <w:gridCol w:w="2268"/>
      </w:tblGrid>
      <w:tr w:rsidR="000D7938" w:rsidTr="002768F3">
        <w:trPr>
          <w:trHeight w:val="12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План на 2020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Исполнение за 4 квартал</w:t>
            </w:r>
          </w:p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 год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Исполнение за 4 квартал</w:t>
            </w:r>
          </w:p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(%)</w:t>
            </w:r>
          </w:p>
        </w:tc>
      </w:tr>
      <w:tr w:rsidR="000D7938" w:rsidTr="002768F3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6875,8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6103,6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88,8</w:t>
            </w:r>
          </w:p>
        </w:tc>
      </w:tr>
      <w:tr w:rsidR="000D7938" w:rsidTr="002768F3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0D7938" w:rsidTr="002768F3">
        <w:trPr>
          <w:trHeight w:val="8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1329,7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97,5</w:t>
            </w:r>
          </w:p>
        </w:tc>
      </w:tr>
      <w:tr w:rsidR="000D7938" w:rsidTr="002768F3"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0D7938" w:rsidTr="002768F3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7938" w:rsidTr="002768F3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3961,1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85,2</w:t>
            </w:r>
          </w:p>
        </w:tc>
      </w:tr>
      <w:tr w:rsidR="000D7938" w:rsidTr="002768F3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100</w:t>
            </w:r>
          </w:p>
        </w:tc>
      </w:tr>
      <w:tr w:rsidR="000D7938" w:rsidTr="002768F3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0D7938" w:rsidTr="002768F3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214,6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83,2</w:t>
            </w:r>
          </w:p>
        </w:tc>
      </w:tr>
      <w:tr w:rsidR="000D7938" w:rsidTr="002768F3">
        <w:trPr>
          <w:trHeight w:val="6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Национальная безопасность и </w:t>
            </w:r>
            <w:r>
              <w:rPr>
                <w:rFonts w:ascii="Arial" w:eastAsia="Calibri" w:hAnsi="Arial" w:cs="Arial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90,8</w:t>
            </w:r>
          </w:p>
        </w:tc>
      </w:tr>
      <w:tr w:rsidR="000D7938" w:rsidTr="002768F3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72,5</w:t>
            </w:r>
          </w:p>
        </w:tc>
      </w:tr>
      <w:tr w:rsidR="000D7938" w:rsidTr="002768F3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0D7938" w:rsidTr="002768F3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1525,4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84,0</w:t>
            </w:r>
          </w:p>
        </w:tc>
      </w:tr>
      <w:tr w:rsidR="000D7938" w:rsidTr="002768F3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0D7938" w:rsidTr="002768F3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pStyle w:val="a3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Другие вопросы в области национальной</w:t>
            </w:r>
          </w:p>
          <w:p w:rsidR="000D7938" w:rsidRDefault="000D7938" w:rsidP="002768F3">
            <w:pPr>
              <w:pStyle w:val="a3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93,3</w:t>
            </w:r>
          </w:p>
        </w:tc>
      </w:tr>
      <w:tr w:rsidR="000D7938" w:rsidTr="002768F3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6607,1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5777,5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87,4</w:t>
            </w:r>
          </w:p>
        </w:tc>
      </w:tr>
      <w:tr w:rsidR="000D7938" w:rsidTr="002768F3">
        <w:trPr>
          <w:trHeight w:val="4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2053,4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97,1</w:t>
            </w:r>
          </w:p>
        </w:tc>
      </w:tr>
      <w:tr w:rsidR="000D7938" w:rsidTr="002768F3">
        <w:trPr>
          <w:trHeight w:val="5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372,5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78,1</w:t>
            </w:r>
          </w:p>
        </w:tc>
      </w:tr>
      <w:tr w:rsidR="000D7938" w:rsidTr="002768F3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83,5</w:t>
            </w:r>
          </w:p>
        </w:tc>
      </w:tr>
      <w:tr w:rsidR="000D7938" w:rsidTr="002768F3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40</w:t>
            </w:r>
          </w:p>
        </w:tc>
      </w:tr>
      <w:tr w:rsidR="000D7938" w:rsidTr="002768F3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</w:tr>
      <w:tr w:rsidR="000D7938" w:rsidTr="002768F3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208,1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198,1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95,2</w:t>
            </w:r>
          </w:p>
        </w:tc>
      </w:tr>
      <w:tr w:rsidR="000D7938" w:rsidTr="002768F3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0D7938" w:rsidTr="002768F3">
        <w:trPr>
          <w:trHeight w:val="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D7938" w:rsidTr="002768F3">
        <w:trPr>
          <w:trHeight w:val="10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pStyle w:val="a3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pStyle w:val="a3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pStyle w:val="a3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pStyle w:val="a3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46,8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pStyle w:val="a3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48,3</w:t>
            </w:r>
          </w:p>
        </w:tc>
      </w:tr>
      <w:tr w:rsidR="000D7938" w:rsidTr="002768F3">
        <w:trPr>
          <w:trHeight w:val="7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46,8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48,3</w:t>
            </w:r>
          </w:p>
        </w:tc>
      </w:tr>
      <w:tr w:rsidR="000D7938" w:rsidTr="002768F3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15881,3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13888,6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87,4</w:t>
            </w:r>
          </w:p>
        </w:tc>
      </w:tr>
      <w:tr w:rsidR="000D7938" w:rsidTr="002768F3">
        <w:trPr>
          <w:trHeight w:val="5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-1105,9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38" w:rsidRDefault="000D7938" w:rsidP="002768F3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0D7938" w:rsidRDefault="000D7938" w:rsidP="000D7938">
      <w:pPr>
        <w:rPr>
          <w:rFonts w:ascii="Arial" w:hAnsi="Arial" w:cs="Arial"/>
        </w:rPr>
      </w:pPr>
    </w:p>
    <w:p w:rsidR="00C223FE" w:rsidRDefault="00C223FE"/>
    <w:sectPr w:rsidR="00C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A9"/>
    <w:rsid w:val="000849A9"/>
    <w:rsid w:val="000D7938"/>
    <w:rsid w:val="007D6C31"/>
    <w:rsid w:val="00C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2021-03-01T06:16:00Z</cp:lastPrinted>
  <dcterms:created xsi:type="dcterms:W3CDTF">2021-03-01T05:25:00Z</dcterms:created>
  <dcterms:modified xsi:type="dcterms:W3CDTF">2021-03-01T06:17:00Z</dcterms:modified>
</cp:coreProperties>
</file>