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69" w:rsidRPr="00ED42AE" w:rsidRDefault="009A6569" w:rsidP="009A6569">
      <w:pPr>
        <w:keepNext/>
        <w:keepLines/>
        <w:widowControl w:val="0"/>
        <w:suppressAutoHyphens/>
        <w:spacing w:before="480"/>
        <w:outlineLvl w:val="0"/>
        <w:rPr>
          <w:rFonts w:ascii="Arial" w:eastAsia="Calibri" w:hAnsi="Arial" w:cs="Arial"/>
          <w:b/>
          <w:bCs/>
          <w:color w:val="365F91" w:themeColor="accent1" w:themeShade="BF"/>
          <w:kern w:val="2"/>
        </w:rPr>
      </w:pPr>
      <w:r w:rsidRPr="00D21396">
        <w:rPr>
          <w:rFonts w:ascii="Cambria" w:eastAsia="Calibri" w:hAnsi="Cambria"/>
          <w:b/>
          <w:bCs/>
          <w:color w:val="365F91" w:themeColor="accent1" w:themeShade="BF"/>
          <w:kern w:val="2"/>
          <w:sz w:val="28"/>
          <w:szCs w:val="28"/>
        </w:rPr>
        <w:t xml:space="preserve">                                                      </w:t>
      </w:r>
      <w:r w:rsidRPr="00ED42AE">
        <w:rPr>
          <w:rFonts w:ascii="Arial" w:eastAsia="Calibri" w:hAnsi="Arial" w:cs="Arial"/>
          <w:b/>
          <w:bCs/>
          <w:color w:val="365F91" w:themeColor="accent1" w:themeShade="BF"/>
          <w:kern w:val="2"/>
        </w:rPr>
        <w:t xml:space="preserve"> </w:t>
      </w:r>
      <w:r w:rsidRPr="00ED42AE">
        <w:rPr>
          <w:rFonts w:ascii="Arial" w:eastAsia="Calibri" w:hAnsi="Arial" w:cs="Arial"/>
          <w:b/>
          <w:bCs/>
          <w:kern w:val="2"/>
        </w:rPr>
        <w:t>АДМИНИСТРАЦИЯ</w:t>
      </w:r>
      <w:r w:rsidRPr="00ED42AE">
        <w:rPr>
          <w:rFonts w:ascii="Arial" w:eastAsia="Calibri" w:hAnsi="Arial" w:cs="Arial"/>
          <w:b/>
          <w:bCs/>
          <w:color w:val="365F91" w:themeColor="accent1" w:themeShade="BF"/>
          <w:kern w:val="2"/>
        </w:rPr>
        <w:t xml:space="preserve">                         </w:t>
      </w:r>
    </w:p>
    <w:p w:rsidR="009A6569" w:rsidRPr="00D21396" w:rsidRDefault="009A6569" w:rsidP="009A6569">
      <w:pPr>
        <w:widowControl w:val="0"/>
        <w:suppressAutoHyphens/>
        <w:jc w:val="center"/>
        <w:rPr>
          <w:rFonts w:ascii="Arial" w:eastAsia="Calibri" w:hAnsi="Arial" w:cs="Arial"/>
          <w:b/>
          <w:kern w:val="2"/>
        </w:rPr>
      </w:pPr>
      <w:r>
        <w:rPr>
          <w:rFonts w:ascii="Arial" w:eastAsia="Calibri" w:hAnsi="Arial" w:cs="Arial"/>
          <w:b/>
          <w:kern w:val="2"/>
        </w:rPr>
        <w:t xml:space="preserve">   </w:t>
      </w:r>
      <w:r w:rsidRPr="00D21396">
        <w:rPr>
          <w:rFonts w:ascii="Arial" w:eastAsia="Calibri" w:hAnsi="Arial" w:cs="Arial"/>
          <w:b/>
          <w:kern w:val="2"/>
        </w:rPr>
        <w:t>РОДНИЧКОВСКОГО СЕЛЬСКОГО ПОСЕЛЕНИЯ</w:t>
      </w:r>
      <w:r>
        <w:rPr>
          <w:rFonts w:ascii="Arial" w:eastAsia="Calibri" w:hAnsi="Arial" w:cs="Arial"/>
          <w:b/>
          <w:kern w:val="2"/>
        </w:rPr>
        <w:t xml:space="preserve">           </w:t>
      </w:r>
    </w:p>
    <w:p w:rsidR="009A6569" w:rsidRPr="00D21396" w:rsidRDefault="009A6569" w:rsidP="009A6569">
      <w:pPr>
        <w:widowControl w:val="0"/>
        <w:suppressAutoHyphens/>
        <w:jc w:val="center"/>
        <w:rPr>
          <w:rFonts w:ascii="Arial" w:eastAsia="Calibri" w:hAnsi="Arial" w:cs="Arial"/>
          <w:b/>
          <w:kern w:val="2"/>
        </w:rPr>
      </w:pPr>
      <w:r w:rsidRPr="00D21396">
        <w:rPr>
          <w:rFonts w:ascii="Arial" w:eastAsia="Calibri" w:hAnsi="Arial" w:cs="Arial"/>
          <w:b/>
          <w:kern w:val="2"/>
        </w:rPr>
        <w:t>НЕХАЕВСКОГО МУНИЦИПАЛЬНОГО РАЙОНА</w:t>
      </w:r>
    </w:p>
    <w:p w:rsidR="009A6569" w:rsidRPr="00D21396" w:rsidRDefault="009A6569" w:rsidP="009A6569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eastAsia="Calibri" w:hAnsi="Arial" w:cs="Arial"/>
          <w:b/>
          <w:kern w:val="2"/>
        </w:rPr>
      </w:pPr>
      <w:r w:rsidRPr="00D21396">
        <w:rPr>
          <w:rFonts w:ascii="Arial" w:eastAsia="Calibri" w:hAnsi="Arial" w:cs="Arial"/>
          <w:b/>
          <w:kern w:val="2"/>
        </w:rPr>
        <w:t xml:space="preserve">ВОЛГОГРАДСКОЙ ОБЛАСТИ                                                        </w:t>
      </w:r>
    </w:p>
    <w:p w:rsidR="009A6569" w:rsidRPr="00D21396" w:rsidRDefault="009A6569" w:rsidP="009A6569">
      <w:pPr>
        <w:widowControl w:val="0"/>
        <w:suppressAutoHyphens/>
        <w:rPr>
          <w:rFonts w:ascii="Arial" w:eastAsia="Calibri" w:hAnsi="Arial" w:cs="Arial"/>
          <w:b/>
          <w:kern w:val="2"/>
        </w:rPr>
      </w:pPr>
      <w:r w:rsidRPr="00D21396">
        <w:rPr>
          <w:rFonts w:ascii="Arial" w:eastAsia="Calibri" w:hAnsi="Arial" w:cs="Arial"/>
          <w:b/>
          <w:kern w:val="2"/>
        </w:rPr>
        <w:t xml:space="preserve">                                                               </w:t>
      </w:r>
    </w:p>
    <w:p w:rsidR="009A6569" w:rsidRPr="00D21396" w:rsidRDefault="009A6569" w:rsidP="009A6569">
      <w:pPr>
        <w:widowControl w:val="0"/>
        <w:suppressAutoHyphens/>
        <w:rPr>
          <w:rFonts w:ascii="Arial" w:eastAsia="Calibri" w:hAnsi="Arial" w:cs="Arial"/>
          <w:kern w:val="2"/>
        </w:rPr>
      </w:pPr>
      <w:r w:rsidRPr="00D21396">
        <w:rPr>
          <w:rFonts w:ascii="Arial" w:eastAsia="Calibri" w:hAnsi="Arial" w:cs="Arial"/>
          <w:b/>
          <w:kern w:val="2"/>
        </w:rPr>
        <w:t xml:space="preserve">                                                         ПОСТАНОВЛЕНИЕ  </w:t>
      </w:r>
    </w:p>
    <w:p w:rsidR="009A6569" w:rsidRDefault="009A6569" w:rsidP="009A6569">
      <w:pPr>
        <w:widowControl w:val="0"/>
        <w:suppressAutoHyphens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от    24  . 02.  2021</w:t>
      </w:r>
      <w:r w:rsidRPr="00D21396">
        <w:rPr>
          <w:rFonts w:ascii="Arial" w:eastAsia="Calibri" w:hAnsi="Arial" w:cs="Arial"/>
          <w:kern w:val="2"/>
        </w:rPr>
        <w:t xml:space="preserve"> года                                           </w:t>
      </w:r>
      <w:r>
        <w:rPr>
          <w:rFonts w:ascii="Arial" w:eastAsia="Calibri" w:hAnsi="Arial" w:cs="Arial"/>
          <w:kern w:val="2"/>
        </w:rPr>
        <w:t xml:space="preserve">                             № 6</w:t>
      </w: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О мерах по усилению  охраны лесов</w:t>
      </w: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от пожаров в 2021 году.</w:t>
      </w: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В соо</w:t>
      </w:r>
      <w:bookmarkStart w:id="0" w:name="_GoBack"/>
      <w:bookmarkEnd w:id="0"/>
      <w:r>
        <w:rPr>
          <w:rFonts w:ascii="Arial" w:eastAsia="Calibri" w:hAnsi="Arial" w:cs="Arial"/>
          <w:kern w:val="2"/>
        </w:rPr>
        <w:t>тветствии  с требованиями Лесного кодекса Российской Федерации, в целях обеспечения охраны лесов от пожаров, администрация Родничковского сельского поселения</w:t>
      </w: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постановляет:</w:t>
      </w:r>
    </w:p>
    <w:p w:rsidR="009A6569" w:rsidRDefault="009A6569" w:rsidP="009A6569">
      <w:pPr>
        <w:pStyle w:val="a3"/>
        <w:widowControl w:val="0"/>
        <w:suppressAutoHyphens/>
        <w:ind w:left="0" w:firstLine="720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1. Главе Родничковского сельского по</w:t>
      </w:r>
      <w:r w:rsidR="00FE5873">
        <w:rPr>
          <w:rFonts w:ascii="Arial" w:eastAsia="Calibri" w:hAnsi="Arial" w:cs="Arial"/>
          <w:kern w:val="2"/>
        </w:rPr>
        <w:t>селения Шведову</w:t>
      </w:r>
      <w:r>
        <w:rPr>
          <w:rFonts w:ascii="Arial" w:eastAsia="Calibri" w:hAnsi="Arial" w:cs="Arial"/>
          <w:kern w:val="2"/>
        </w:rPr>
        <w:t xml:space="preserve"> С.Н. систематически доводить решения КЧС и ПБ района по вопросам пожарной безопасности до руководителя  добровольной   пожарной  дружины;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- в период высокой пожарной опасности с 01 апреля по 30 октября 2021 года ограничить посещение гражданами лесных массивов и лесопосадок;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- создать системы противопожарных барьеров, защитных минерализованных полос  вокруг  населенных пунктов, расположенных в непосредственной близости с лесами;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- контролировать выполнение необходимых противопожарных мероприятий владельцами земельных участков;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- при установлении особого противопожарного режима запретить выжигание сухой растительности, проводить патрулирование земель сельскохозяйственного назначения с целью недопущения степных пожаров;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- принять меры по ликвидации существующих несанкционированных свалок бытовых и производственных отходов;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- доводить до населения информацию о </w:t>
      </w:r>
      <w:proofErr w:type="spellStart"/>
      <w:r>
        <w:rPr>
          <w:rFonts w:ascii="Arial" w:eastAsia="Calibri" w:hAnsi="Arial" w:cs="Arial"/>
          <w:kern w:val="2"/>
        </w:rPr>
        <w:t>лесопожарной</w:t>
      </w:r>
      <w:proofErr w:type="spellEnd"/>
      <w:r>
        <w:rPr>
          <w:rFonts w:ascii="Arial" w:eastAsia="Calibri" w:hAnsi="Arial" w:cs="Arial"/>
          <w:kern w:val="2"/>
        </w:rPr>
        <w:t xml:space="preserve"> обстановке и  разъяснять меры пожарной безопасности, правила поведения в лесах, защитных лесных насаждениях, используя средства массовой информации и наглядной агитации.</w:t>
      </w:r>
    </w:p>
    <w:p w:rsidR="009A6569" w:rsidRDefault="009A6569" w:rsidP="009A6569">
      <w:pPr>
        <w:pStyle w:val="a3"/>
        <w:widowControl w:val="0"/>
        <w:suppressAutoHyphens/>
        <w:ind w:left="0" w:firstLine="720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2. </w:t>
      </w:r>
      <w:proofErr w:type="gramStart"/>
      <w:r>
        <w:rPr>
          <w:rFonts w:ascii="Arial" w:eastAsia="Calibri" w:hAnsi="Arial" w:cs="Arial"/>
          <w:kern w:val="2"/>
        </w:rPr>
        <w:t>Рекомендовать руководителям сельскохозяйственных предприятий и организаций, независимо от форм собственности и ведомственной  принадлежности, земли которых примыкают к лесному фонду и лесопосадкам, обеспечить  соблюдение     Правил противопожарного режима в Российской Федерации, утвержденных постановлением Правительства  Российской Федерации от 16 сентября 2020 г. № 1479 «Об утверждении Правил  противопожарного режима в Российской Федерации» и своевременное тушение пожаров, возникающих на подконтрольных территориях.</w:t>
      </w:r>
      <w:proofErr w:type="gramEnd"/>
      <w:r>
        <w:rPr>
          <w:rFonts w:ascii="Arial" w:eastAsia="Calibri" w:hAnsi="Arial" w:cs="Arial"/>
          <w:kern w:val="2"/>
        </w:rPr>
        <w:t xml:space="preserve"> Иметь средства тушения пожаров в постоянной готовности на случай тушения пожара, возникшего  на подведомственной территории.</w:t>
      </w:r>
    </w:p>
    <w:p w:rsidR="009A6569" w:rsidRDefault="009A6569" w:rsidP="009A6569">
      <w:pPr>
        <w:pStyle w:val="a3"/>
        <w:widowControl w:val="0"/>
        <w:suppressAutoHyphens/>
        <w:ind w:left="0" w:firstLine="720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3.Координацию  действий всех хозяйствующих субъектов, независимо от форм собственности и ведомственной принадлежности, привлекаемых к тушению пожаров, в период  чрезвычайной пожарной опасности оставляю за собой.</w:t>
      </w: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         </w:t>
      </w:r>
      <w:r w:rsidRPr="00381BF9">
        <w:rPr>
          <w:rFonts w:ascii="Arial" w:eastAsia="Calibri" w:hAnsi="Arial" w:cs="Arial"/>
          <w:kern w:val="2"/>
        </w:rPr>
        <w:t>4.</w:t>
      </w:r>
      <w:r>
        <w:rPr>
          <w:rFonts w:ascii="Arial" w:eastAsia="Calibri" w:hAnsi="Arial" w:cs="Arial"/>
          <w:kern w:val="2"/>
        </w:rPr>
        <w:t xml:space="preserve"> Настоящее постановление подлежит обнародованию и вступает в силу со дня его официального обнародования.</w:t>
      </w:r>
    </w:p>
    <w:p w:rsidR="009A6569" w:rsidRDefault="009A6569" w:rsidP="009A6569">
      <w:pPr>
        <w:widowControl w:val="0"/>
        <w:suppressAutoHyphens/>
        <w:ind w:left="360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   5.  </w:t>
      </w:r>
      <w:proofErr w:type="gramStart"/>
      <w:r>
        <w:rPr>
          <w:rFonts w:ascii="Arial" w:eastAsia="Calibri" w:hAnsi="Arial" w:cs="Arial"/>
          <w:kern w:val="2"/>
        </w:rPr>
        <w:t>Контроль за</w:t>
      </w:r>
      <w:proofErr w:type="gramEnd"/>
      <w:r>
        <w:rPr>
          <w:rFonts w:ascii="Arial" w:eastAsia="Calibri" w:hAnsi="Arial" w:cs="Arial"/>
          <w:kern w:val="2"/>
        </w:rPr>
        <w:t xml:space="preserve"> исполнением данного постановления оставляю за  собой.</w:t>
      </w:r>
    </w:p>
    <w:p w:rsidR="009A6569" w:rsidRDefault="009A6569" w:rsidP="009A6569">
      <w:pPr>
        <w:widowControl w:val="0"/>
        <w:suppressAutoHyphens/>
        <w:ind w:left="360"/>
        <w:jc w:val="both"/>
        <w:rPr>
          <w:rFonts w:ascii="Arial" w:eastAsia="Calibri" w:hAnsi="Arial" w:cs="Arial"/>
          <w:kern w:val="2"/>
        </w:rPr>
      </w:pPr>
    </w:p>
    <w:p w:rsidR="00C223FE" w:rsidRDefault="009A6569" w:rsidP="009A6569">
      <w:pPr>
        <w:widowControl w:val="0"/>
        <w:suppressAutoHyphens/>
        <w:ind w:left="360"/>
        <w:jc w:val="both"/>
      </w:pPr>
      <w:r>
        <w:rPr>
          <w:rFonts w:ascii="Arial" w:eastAsia="Calibri" w:hAnsi="Arial" w:cs="Arial"/>
          <w:kern w:val="2"/>
        </w:rPr>
        <w:t>Глава Родничковского сельского поселения                             Шведов С.Н.</w:t>
      </w:r>
    </w:p>
    <w:sectPr w:rsidR="00C223FE" w:rsidSect="009A656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0D"/>
    <w:rsid w:val="0035310D"/>
    <w:rsid w:val="009A6569"/>
    <w:rsid w:val="00C223FE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2021-03-01T06:18:00Z</cp:lastPrinted>
  <dcterms:created xsi:type="dcterms:W3CDTF">2021-03-01T05:27:00Z</dcterms:created>
  <dcterms:modified xsi:type="dcterms:W3CDTF">2021-03-01T06:19:00Z</dcterms:modified>
</cp:coreProperties>
</file>