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06" w:rsidRPr="007B5FA0" w:rsidRDefault="00373306" w:rsidP="00373306">
      <w:pPr>
        <w:suppressAutoHyphens/>
        <w:jc w:val="right"/>
        <w:rPr>
          <w:rFonts w:ascii="Arial" w:eastAsia="Lucida Sans Unicode" w:hAnsi="Arial" w:cs="Arial"/>
          <w:noProof/>
          <w:kern w:val="2"/>
        </w:rPr>
      </w:pPr>
    </w:p>
    <w:p w:rsidR="00373306" w:rsidRPr="007B5FA0" w:rsidRDefault="00373306" w:rsidP="00373306">
      <w:pPr>
        <w:suppressAutoHyphens/>
        <w:jc w:val="center"/>
        <w:rPr>
          <w:rFonts w:ascii="Arial" w:hAnsi="Arial" w:cs="Arial"/>
          <w:b/>
          <w:lang w:eastAsia="zh-CN"/>
        </w:rPr>
      </w:pPr>
      <w:r w:rsidRPr="007B5FA0">
        <w:rPr>
          <w:rFonts w:ascii="Arial" w:hAnsi="Arial" w:cs="Arial"/>
          <w:b/>
          <w:lang w:eastAsia="zh-CN"/>
        </w:rPr>
        <w:t>СОВЕТ ДЕПУТАТОВ</w:t>
      </w:r>
    </w:p>
    <w:p w:rsidR="00373306" w:rsidRPr="007B5FA0" w:rsidRDefault="00373306" w:rsidP="00373306">
      <w:pPr>
        <w:suppressAutoHyphens/>
        <w:jc w:val="center"/>
        <w:rPr>
          <w:rFonts w:ascii="Arial" w:hAnsi="Arial" w:cs="Arial"/>
          <w:b/>
          <w:lang w:eastAsia="zh-CN"/>
        </w:rPr>
      </w:pPr>
      <w:r w:rsidRPr="007B5FA0">
        <w:rPr>
          <w:rFonts w:ascii="Arial" w:hAnsi="Arial" w:cs="Arial"/>
          <w:b/>
          <w:lang w:eastAsia="zh-CN"/>
        </w:rPr>
        <w:t>РОДНИЧКОВСКОГО СЕЛЬСКОГО ПОСЕЛЕНИЯ</w:t>
      </w:r>
    </w:p>
    <w:p w:rsidR="00373306" w:rsidRPr="007B5FA0" w:rsidRDefault="00373306" w:rsidP="00373306">
      <w:pPr>
        <w:suppressAutoHyphens/>
        <w:jc w:val="center"/>
        <w:rPr>
          <w:rFonts w:ascii="Arial" w:hAnsi="Arial" w:cs="Arial"/>
          <w:b/>
          <w:lang w:eastAsia="zh-CN"/>
        </w:rPr>
      </w:pPr>
      <w:r w:rsidRPr="007B5FA0">
        <w:rPr>
          <w:rFonts w:ascii="Arial" w:hAnsi="Arial" w:cs="Arial"/>
          <w:b/>
          <w:lang w:eastAsia="zh-CN"/>
        </w:rPr>
        <w:t>НЕХАЕВСКОГО МУНИЦИПАЛЬНОГО РАЙОНА</w:t>
      </w:r>
    </w:p>
    <w:p w:rsidR="00373306" w:rsidRPr="007B5FA0" w:rsidRDefault="00373306" w:rsidP="00373306">
      <w:pPr>
        <w:suppressAutoHyphens/>
        <w:jc w:val="center"/>
        <w:rPr>
          <w:rFonts w:ascii="Arial" w:hAnsi="Arial" w:cs="Arial"/>
          <w:b/>
          <w:lang w:eastAsia="zh-CN"/>
        </w:rPr>
      </w:pPr>
      <w:r w:rsidRPr="007B5FA0">
        <w:rPr>
          <w:rFonts w:ascii="Arial" w:hAnsi="Arial" w:cs="Arial"/>
          <w:b/>
          <w:lang w:eastAsia="zh-CN"/>
        </w:rPr>
        <w:t xml:space="preserve"> ВОЛГОГРАДСКОЙ ОБЛАСТИ</w:t>
      </w:r>
    </w:p>
    <w:p w:rsidR="00373306" w:rsidRPr="007B5FA0" w:rsidRDefault="00373306" w:rsidP="00373306">
      <w:pPr>
        <w:suppressAutoHyphens/>
        <w:jc w:val="center"/>
        <w:rPr>
          <w:rFonts w:ascii="Arial" w:hAnsi="Arial" w:cs="Arial"/>
          <w:b/>
          <w:lang w:eastAsia="zh-CN"/>
        </w:rPr>
      </w:pPr>
    </w:p>
    <w:tbl>
      <w:tblPr>
        <w:tblW w:w="0" w:type="auto"/>
        <w:tblInd w:w="648" w:type="dxa"/>
        <w:tblBorders>
          <w:top w:val="thinThickSmallGap" w:sz="24" w:space="0" w:color="auto"/>
        </w:tblBorders>
        <w:tblLook w:val="04A0" w:firstRow="1" w:lastRow="0" w:firstColumn="1" w:lastColumn="0" w:noHBand="0" w:noVBand="1"/>
      </w:tblPr>
      <w:tblGrid>
        <w:gridCol w:w="8460"/>
      </w:tblGrid>
      <w:tr w:rsidR="00373306" w:rsidRPr="007B5FA0" w:rsidTr="00D37CAD">
        <w:trPr>
          <w:trHeight w:val="100"/>
        </w:trPr>
        <w:tc>
          <w:tcPr>
            <w:tcW w:w="8460" w:type="dxa"/>
            <w:tcBorders>
              <w:top w:val="thinThickSmallGap" w:sz="24" w:space="0" w:color="auto"/>
              <w:left w:val="nil"/>
              <w:bottom w:val="nil"/>
              <w:right w:val="nil"/>
            </w:tcBorders>
          </w:tcPr>
          <w:p w:rsidR="00373306" w:rsidRPr="007B5FA0" w:rsidRDefault="00373306" w:rsidP="00D37CAD">
            <w:pPr>
              <w:suppressAutoHyphens/>
              <w:jc w:val="center"/>
              <w:rPr>
                <w:rFonts w:ascii="Arial" w:hAnsi="Arial" w:cs="Arial"/>
                <w:b/>
                <w:lang w:eastAsia="zh-CN"/>
              </w:rPr>
            </w:pPr>
          </w:p>
          <w:p w:rsidR="00373306" w:rsidRPr="007B5FA0" w:rsidRDefault="00373306" w:rsidP="00D37CAD">
            <w:pPr>
              <w:suppressAutoHyphens/>
              <w:jc w:val="center"/>
              <w:rPr>
                <w:rFonts w:ascii="Arial" w:hAnsi="Arial" w:cs="Arial"/>
                <w:b/>
                <w:lang w:eastAsia="zh-CN"/>
              </w:rPr>
            </w:pPr>
            <w:r w:rsidRPr="007B5FA0">
              <w:rPr>
                <w:rFonts w:ascii="Arial" w:hAnsi="Arial" w:cs="Arial"/>
                <w:b/>
                <w:lang w:eastAsia="zh-CN"/>
              </w:rPr>
              <w:t>РЕШЕНИЕ</w:t>
            </w:r>
          </w:p>
          <w:p w:rsidR="00373306" w:rsidRPr="007B5FA0" w:rsidRDefault="00373306" w:rsidP="00D37CAD">
            <w:pPr>
              <w:suppressAutoHyphens/>
              <w:jc w:val="center"/>
              <w:rPr>
                <w:rFonts w:ascii="Arial" w:hAnsi="Arial" w:cs="Arial"/>
                <w:b/>
                <w:lang w:eastAsia="en-US"/>
              </w:rPr>
            </w:pPr>
          </w:p>
        </w:tc>
      </w:tr>
    </w:tbl>
    <w:p w:rsidR="00373306" w:rsidRPr="007B5FA0" w:rsidRDefault="00373306" w:rsidP="00373306">
      <w:pPr>
        <w:suppressAutoHyphens/>
        <w:rPr>
          <w:rFonts w:ascii="Arial" w:hAnsi="Arial" w:cs="Arial"/>
          <w:i/>
          <w:lang w:eastAsia="zh-CN"/>
        </w:rPr>
      </w:pPr>
      <w:r w:rsidRPr="007B5FA0">
        <w:rPr>
          <w:rFonts w:ascii="Arial" w:hAnsi="Arial" w:cs="Arial"/>
          <w:lang w:eastAsia="zh-CN"/>
        </w:rPr>
        <w:t>от 02.12.</w:t>
      </w:r>
      <w:r w:rsidRPr="007B5FA0">
        <w:rPr>
          <w:rFonts w:ascii="Arial" w:hAnsi="Arial" w:cs="Arial"/>
          <w:color w:val="000000"/>
          <w:spacing w:val="7"/>
          <w:lang w:eastAsia="zh-CN"/>
        </w:rPr>
        <w:t>2020 г.                                                                            №</w:t>
      </w:r>
      <w:r w:rsidR="007B5FA0">
        <w:rPr>
          <w:rFonts w:ascii="Arial" w:hAnsi="Arial" w:cs="Arial"/>
          <w:color w:val="000000"/>
          <w:spacing w:val="7"/>
          <w:lang w:eastAsia="zh-CN"/>
        </w:rPr>
        <w:t xml:space="preserve"> </w:t>
      </w:r>
      <w:r w:rsidRPr="007B5FA0">
        <w:rPr>
          <w:rFonts w:ascii="Arial" w:hAnsi="Arial" w:cs="Arial"/>
          <w:color w:val="000000"/>
          <w:spacing w:val="7"/>
          <w:lang w:eastAsia="zh-CN"/>
        </w:rPr>
        <w:t>19/3</w:t>
      </w:r>
    </w:p>
    <w:p w:rsidR="00373306" w:rsidRPr="007B5FA0" w:rsidRDefault="00373306" w:rsidP="00373306">
      <w:pPr>
        <w:keepNext/>
        <w:tabs>
          <w:tab w:val="left" w:pos="0"/>
        </w:tabs>
        <w:suppressAutoHyphens/>
        <w:ind w:right="4535"/>
        <w:jc w:val="both"/>
        <w:outlineLvl w:val="0"/>
        <w:rPr>
          <w:rFonts w:ascii="Arial" w:hAnsi="Arial" w:cs="Arial"/>
          <w:lang w:eastAsia="ar-SA"/>
        </w:rPr>
      </w:pPr>
    </w:p>
    <w:p w:rsidR="00373306" w:rsidRPr="007B5FA0" w:rsidRDefault="00373306" w:rsidP="00373306">
      <w:pPr>
        <w:widowControl w:val="0"/>
        <w:autoSpaceDE w:val="0"/>
        <w:autoSpaceDN w:val="0"/>
        <w:adjustRightInd w:val="0"/>
        <w:rPr>
          <w:rFonts w:ascii="Arial" w:hAnsi="Arial" w:cs="Arial"/>
          <w:bCs/>
        </w:rPr>
      </w:pPr>
      <w:r w:rsidRPr="007B5FA0">
        <w:rPr>
          <w:rFonts w:ascii="Arial" w:hAnsi="Arial" w:cs="Arial"/>
          <w:bCs/>
        </w:rPr>
        <w:t xml:space="preserve">Об утверждении ставок платы, </w:t>
      </w:r>
    </w:p>
    <w:p w:rsidR="00373306" w:rsidRPr="007B5FA0" w:rsidRDefault="00373306" w:rsidP="00373306">
      <w:pPr>
        <w:widowControl w:val="0"/>
        <w:autoSpaceDE w:val="0"/>
        <w:autoSpaceDN w:val="0"/>
        <w:adjustRightInd w:val="0"/>
        <w:rPr>
          <w:rFonts w:ascii="Arial" w:hAnsi="Arial" w:cs="Arial"/>
          <w:bCs/>
        </w:rPr>
      </w:pPr>
      <w:r w:rsidRPr="007B5FA0">
        <w:rPr>
          <w:rFonts w:ascii="Arial" w:hAnsi="Arial" w:cs="Arial"/>
          <w:bCs/>
        </w:rPr>
        <w:t xml:space="preserve">Порядка расчета и взимания платы    </w:t>
      </w:r>
    </w:p>
    <w:p w:rsidR="00373306" w:rsidRPr="007B5FA0" w:rsidRDefault="00373306" w:rsidP="00373306">
      <w:pPr>
        <w:widowControl w:val="0"/>
        <w:autoSpaceDE w:val="0"/>
        <w:autoSpaceDN w:val="0"/>
        <w:adjustRightInd w:val="0"/>
        <w:rPr>
          <w:rFonts w:ascii="Arial" w:hAnsi="Arial" w:cs="Arial"/>
          <w:bCs/>
        </w:rPr>
      </w:pPr>
      <w:r w:rsidRPr="007B5FA0">
        <w:rPr>
          <w:rFonts w:ascii="Arial" w:hAnsi="Arial" w:cs="Arial"/>
          <w:bCs/>
        </w:rPr>
        <w:t xml:space="preserve">за пользование водными объектами, </w:t>
      </w:r>
    </w:p>
    <w:p w:rsidR="00373306" w:rsidRPr="007B5FA0" w:rsidRDefault="00373306" w:rsidP="00373306">
      <w:pPr>
        <w:widowControl w:val="0"/>
        <w:autoSpaceDE w:val="0"/>
        <w:autoSpaceDN w:val="0"/>
        <w:adjustRightInd w:val="0"/>
        <w:rPr>
          <w:rFonts w:ascii="Arial" w:hAnsi="Arial" w:cs="Arial"/>
          <w:bCs/>
        </w:rPr>
      </w:pPr>
      <w:proofErr w:type="gramStart"/>
      <w:r w:rsidRPr="007B5FA0">
        <w:rPr>
          <w:rFonts w:ascii="Arial" w:hAnsi="Arial" w:cs="Arial"/>
          <w:bCs/>
        </w:rPr>
        <w:t>находящимися</w:t>
      </w:r>
      <w:proofErr w:type="gramEnd"/>
      <w:r w:rsidRPr="007B5FA0">
        <w:rPr>
          <w:rFonts w:ascii="Arial" w:hAnsi="Arial" w:cs="Arial"/>
          <w:bCs/>
        </w:rPr>
        <w:t xml:space="preserve"> в собственности </w:t>
      </w:r>
    </w:p>
    <w:p w:rsidR="00373306" w:rsidRPr="007B5FA0" w:rsidRDefault="00373306" w:rsidP="00373306">
      <w:pPr>
        <w:widowControl w:val="0"/>
        <w:autoSpaceDE w:val="0"/>
        <w:autoSpaceDN w:val="0"/>
        <w:adjustRightInd w:val="0"/>
        <w:rPr>
          <w:rFonts w:ascii="Arial" w:hAnsi="Arial" w:cs="Arial"/>
          <w:bCs/>
        </w:rPr>
      </w:pPr>
      <w:r w:rsidRPr="007B5FA0">
        <w:rPr>
          <w:rFonts w:ascii="Arial" w:hAnsi="Arial" w:cs="Arial"/>
          <w:bCs/>
        </w:rPr>
        <w:t xml:space="preserve">Родничковского сельского поселения </w:t>
      </w:r>
    </w:p>
    <w:p w:rsidR="00373306" w:rsidRPr="007B5FA0" w:rsidRDefault="00373306" w:rsidP="00373306">
      <w:pPr>
        <w:widowControl w:val="0"/>
        <w:suppressAutoHyphens/>
        <w:autoSpaceDE w:val="0"/>
        <w:rPr>
          <w:rFonts w:ascii="Arial" w:hAnsi="Arial" w:cs="Arial"/>
          <w:b/>
          <w:kern w:val="1"/>
        </w:rPr>
      </w:pPr>
    </w:p>
    <w:p w:rsidR="00373306" w:rsidRPr="007B5FA0" w:rsidRDefault="00373306" w:rsidP="00373306">
      <w:pPr>
        <w:widowControl w:val="0"/>
        <w:suppressAutoHyphens/>
        <w:autoSpaceDE w:val="0"/>
        <w:ind w:firstLine="720"/>
        <w:jc w:val="both"/>
        <w:rPr>
          <w:rFonts w:ascii="Arial" w:hAnsi="Arial" w:cs="Arial"/>
          <w:lang w:eastAsia="zh-CN"/>
        </w:rPr>
      </w:pPr>
      <w:r w:rsidRPr="007B5FA0">
        <w:rPr>
          <w:rFonts w:ascii="Arial" w:hAnsi="Arial" w:cs="Arial"/>
        </w:rPr>
        <w:t xml:space="preserve">  </w:t>
      </w:r>
      <w:proofErr w:type="gramStart"/>
      <w:r w:rsidRPr="007B5FA0">
        <w:rPr>
          <w:rFonts w:ascii="Arial" w:hAnsi="Arial" w:cs="Arial"/>
        </w:rPr>
        <w:t xml:space="preserve">В соответствии со </w:t>
      </w:r>
      <w:hyperlink r:id="rId8" w:history="1">
        <w:r w:rsidRPr="007B5FA0">
          <w:rPr>
            <w:rFonts w:ascii="Arial" w:hAnsi="Arial" w:cs="Arial"/>
          </w:rPr>
          <w:t>статьей 20</w:t>
        </w:r>
      </w:hyperlink>
      <w:r w:rsidRPr="007B5FA0">
        <w:rPr>
          <w:rFonts w:ascii="Arial" w:hAnsi="Arial" w:cs="Arial"/>
        </w:rPr>
        <w:t xml:space="preserve"> Водного кодекса Российской Федерации, на основании </w:t>
      </w:r>
      <w:hyperlink r:id="rId9" w:history="1">
        <w:r w:rsidRPr="007B5FA0">
          <w:rPr>
            <w:rFonts w:ascii="Arial" w:hAnsi="Arial" w:cs="Arial"/>
          </w:rPr>
          <w:t>постановления</w:t>
        </w:r>
      </w:hyperlink>
      <w:r w:rsidRPr="007B5FA0">
        <w:rPr>
          <w:rFonts w:ascii="Arial" w:hAnsi="Arial" w:cs="Arial"/>
        </w:rPr>
        <w:t xml:space="preserve"> Правительства Российской Федерации от 14 декабря 2006 г № 764 "Об утверждении Правил расчета и взимания платы за пользование водными объектами, находящимися в федеральной собственности», постановления Правительства Российской Федерации от 30 декабря 2006 г № 876 «О ставках платы за пользование водными объектами, находящимися в федеральной собственности», приказа Комитета природных</w:t>
      </w:r>
      <w:proofErr w:type="gramEnd"/>
      <w:r w:rsidRPr="007B5FA0">
        <w:rPr>
          <w:rFonts w:ascii="Arial" w:hAnsi="Arial" w:cs="Arial"/>
        </w:rPr>
        <w:t xml:space="preserve"> ресурсов и экологии Волгоградской области от 05.10.2015г № 912</w:t>
      </w:r>
      <w:r w:rsidRPr="007B5FA0">
        <w:rPr>
          <w:rFonts w:ascii="Arial" w:hAnsi="Arial" w:cs="Arial"/>
          <w:kern w:val="1"/>
        </w:rPr>
        <w:t>, Совет депутатов Родничковского сельского поселения</w:t>
      </w:r>
      <w:r w:rsidRPr="007B5FA0">
        <w:rPr>
          <w:rFonts w:ascii="Arial" w:hAnsi="Arial" w:cs="Arial"/>
          <w:lang w:eastAsia="zh-CN"/>
        </w:rPr>
        <w:t xml:space="preserve">                                                                         </w:t>
      </w:r>
      <w:r w:rsidRPr="007B5FA0">
        <w:rPr>
          <w:rFonts w:ascii="Arial" w:hAnsi="Arial" w:cs="Arial"/>
          <w:spacing w:val="80"/>
          <w:lang w:eastAsia="zh-CN"/>
        </w:rPr>
        <w:t xml:space="preserve"> </w:t>
      </w:r>
    </w:p>
    <w:p w:rsidR="00373306" w:rsidRPr="007B5FA0" w:rsidRDefault="00373306" w:rsidP="00373306">
      <w:pPr>
        <w:widowControl w:val="0"/>
        <w:suppressAutoHyphens/>
        <w:autoSpaceDE w:val="0"/>
        <w:ind w:firstLine="720"/>
        <w:jc w:val="both"/>
        <w:rPr>
          <w:rFonts w:ascii="Arial" w:hAnsi="Arial" w:cs="Arial"/>
          <w:b/>
          <w:lang w:eastAsia="zh-CN"/>
        </w:rPr>
      </w:pPr>
      <w:proofErr w:type="gramStart"/>
      <w:r w:rsidRPr="007B5FA0">
        <w:rPr>
          <w:rFonts w:ascii="Arial" w:hAnsi="Arial" w:cs="Arial"/>
          <w:b/>
          <w:lang w:eastAsia="zh-CN"/>
        </w:rPr>
        <w:t>р</w:t>
      </w:r>
      <w:proofErr w:type="gramEnd"/>
      <w:r w:rsidRPr="007B5FA0">
        <w:rPr>
          <w:rFonts w:ascii="Arial" w:hAnsi="Arial" w:cs="Arial"/>
          <w:b/>
          <w:lang w:eastAsia="zh-CN"/>
        </w:rPr>
        <w:t xml:space="preserve"> е ш и л :</w:t>
      </w:r>
    </w:p>
    <w:p w:rsidR="00373306" w:rsidRPr="007B5FA0" w:rsidRDefault="00373306" w:rsidP="00373306">
      <w:pPr>
        <w:widowControl w:val="0"/>
        <w:suppressAutoHyphens/>
        <w:autoSpaceDE w:val="0"/>
        <w:ind w:firstLine="720"/>
        <w:jc w:val="both"/>
        <w:rPr>
          <w:rFonts w:ascii="Arial" w:hAnsi="Arial" w:cs="Arial"/>
          <w:lang w:eastAsia="zh-CN"/>
        </w:rPr>
      </w:pPr>
    </w:p>
    <w:p w:rsidR="00373306" w:rsidRPr="007B5FA0" w:rsidRDefault="00373306" w:rsidP="00373306">
      <w:pPr>
        <w:widowControl w:val="0"/>
        <w:autoSpaceDE w:val="0"/>
        <w:autoSpaceDN w:val="0"/>
        <w:adjustRightInd w:val="0"/>
        <w:ind w:firstLine="540"/>
        <w:jc w:val="both"/>
        <w:rPr>
          <w:rFonts w:ascii="Arial" w:hAnsi="Arial" w:cs="Arial"/>
        </w:rPr>
      </w:pPr>
      <w:r w:rsidRPr="007B5FA0">
        <w:rPr>
          <w:rFonts w:ascii="Arial" w:hAnsi="Arial" w:cs="Arial"/>
        </w:rPr>
        <w:t>1. Утвердить прилагаемые ставки платы за пользование водными объектами, находящимися в собственности Родничковского сельского поселения.</w:t>
      </w:r>
    </w:p>
    <w:p w:rsidR="00373306" w:rsidRPr="007B5FA0" w:rsidRDefault="00373306" w:rsidP="00373306">
      <w:pPr>
        <w:widowControl w:val="0"/>
        <w:autoSpaceDE w:val="0"/>
        <w:autoSpaceDN w:val="0"/>
        <w:adjustRightInd w:val="0"/>
        <w:ind w:firstLine="540"/>
        <w:jc w:val="both"/>
        <w:rPr>
          <w:rFonts w:ascii="Arial" w:hAnsi="Arial" w:cs="Arial"/>
        </w:rPr>
      </w:pPr>
      <w:r w:rsidRPr="007B5FA0">
        <w:rPr>
          <w:rFonts w:ascii="Arial" w:hAnsi="Arial" w:cs="Arial"/>
        </w:rPr>
        <w:t xml:space="preserve">2. Утвердить прилагаемый </w:t>
      </w:r>
      <w:hyperlink w:anchor="Par116" w:history="1">
        <w:r w:rsidRPr="007B5FA0">
          <w:rPr>
            <w:rFonts w:ascii="Arial" w:hAnsi="Arial" w:cs="Arial"/>
          </w:rPr>
          <w:t>Порядок</w:t>
        </w:r>
      </w:hyperlink>
      <w:r w:rsidRPr="007B5FA0">
        <w:rPr>
          <w:rFonts w:ascii="Arial" w:hAnsi="Arial" w:cs="Arial"/>
        </w:rPr>
        <w:t xml:space="preserve"> расчета и взимания платы за пользование водными объектами, находящимися в собственности Родничковского сельского поселения.</w:t>
      </w:r>
    </w:p>
    <w:p w:rsidR="00373306" w:rsidRPr="007B5FA0" w:rsidRDefault="00373306" w:rsidP="00373306">
      <w:pPr>
        <w:widowControl w:val="0"/>
        <w:autoSpaceDE w:val="0"/>
        <w:autoSpaceDN w:val="0"/>
        <w:adjustRightInd w:val="0"/>
        <w:ind w:firstLine="540"/>
        <w:jc w:val="both"/>
        <w:rPr>
          <w:rFonts w:ascii="Arial" w:hAnsi="Arial" w:cs="Arial"/>
        </w:rPr>
      </w:pPr>
      <w:r w:rsidRPr="007B5FA0">
        <w:rPr>
          <w:rFonts w:ascii="Arial" w:hAnsi="Arial" w:cs="Arial"/>
        </w:rPr>
        <w:t>3. Установить, что:</w:t>
      </w:r>
    </w:p>
    <w:p w:rsidR="00373306" w:rsidRPr="007B5FA0" w:rsidRDefault="00373306" w:rsidP="00373306">
      <w:pPr>
        <w:widowControl w:val="0"/>
        <w:autoSpaceDE w:val="0"/>
        <w:autoSpaceDN w:val="0"/>
        <w:adjustRightInd w:val="0"/>
        <w:ind w:firstLine="540"/>
        <w:jc w:val="both"/>
        <w:rPr>
          <w:rFonts w:ascii="Arial" w:hAnsi="Arial" w:cs="Arial"/>
        </w:rPr>
      </w:pPr>
      <w:r w:rsidRPr="007B5FA0">
        <w:rPr>
          <w:rFonts w:ascii="Arial" w:hAnsi="Arial" w:cs="Arial"/>
        </w:rPr>
        <w:t xml:space="preserve">а) ставки платы за пользование поверхностными водными объектами, находящимися в собственности Родничковского сельского поселения, утвержденные </w:t>
      </w:r>
      <w:hyperlink w:anchor="Par12" w:history="1">
        <w:r w:rsidRPr="007B5FA0">
          <w:rPr>
            <w:rFonts w:ascii="Arial" w:hAnsi="Arial" w:cs="Arial"/>
          </w:rPr>
          <w:t xml:space="preserve">пунктом </w:t>
        </w:r>
      </w:hyperlink>
      <w:r w:rsidRPr="007B5FA0">
        <w:rPr>
          <w:rFonts w:ascii="Arial" w:hAnsi="Arial" w:cs="Arial"/>
        </w:rPr>
        <w:t>1 настоящего Решения, с округлением до полного рубля в соответствии с действующим порядком округления применяются:</w:t>
      </w:r>
    </w:p>
    <w:p w:rsidR="007B5FA0" w:rsidRPr="007B5FA0" w:rsidRDefault="007B5FA0" w:rsidP="007B5FA0">
      <w:pPr>
        <w:widowControl w:val="0"/>
        <w:shd w:val="clear" w:color="auto" w:fill="FFFFFF" w:themeFill="background1"/>
        <w:autoSpaceDE w:val="0"/>
        <w:autoSpaceDN w:val="0"/>
        <w:adjustRightInd w:val="0"/>
        <w:ind w:firstLine="540"/>
        <w:jc w:val="both"/>
        <w:rPr>
          <w:rFonts w:ascii="Arial" w:hAnsi="Arial" w:cs="Arial"/>
        </w:rPr>
      </w:pPr>
      <w:r w:rsidRPr="007B5FA0">
        <w:rPr>
          <w:rFonts w:ascii="Arial" w:hAnsi="Arial" w:cs="Arial"/>
        </w:rPr>
        <w:t>в 2020 году с коэффициентом 2,31;</w:t>
      </w:r>
    </w:p>
    <w:p w:rsidR="007B5FA0" w:rsidRPr="007B5FA0" w:rsidRDefault="007B5FA0" w:rsidP="007B5FA0">
      <w:pPr>
        <w:widowControl w:val="0"/>
        <w:shd w:val="clear" w:color="auto" w:fill="FFFFFF" w:themeFill="background1"/>
        <w:autoSpaceDE w:val="0"/>
        <w:autoSpaceDN w:val="0"/>
        <w:adjustRightInd w:val="0"/>
        <w:ind w:firstLine="540"/>
        <w:jc w:val="both"/>
        <w:rPr>
          <w:rFonts w:ascii="Arial" w:hAnsi="Arial" w:cs="Arial"/>
        </w:rPr>
      </w:pPr>
      <w:r w:rsidRPr="007B5FA0">
        <w:rPr>
          <w:rFonts w:ascii="Arial" w:hAnsi="Arial" w:cs="Arial"/>
        </w:rPr>
        <w:t>в 2021 году с коэффициентом 2,66;</w:t>
      </w:r>
    </w:p>
    <w:p w:rsidR="007B5FA0" w:rsidRPr="007B5FA0" w:rsidRDefault="007B5FA0" w:rsidP="007B5FA0">
      <w:pPr>
        <w:widowControl w:val="0"/>
        <w:shd w:val="clear" w:color="auto" w:fill="FFFFFF" w:themeFill="background1"/>
        <w:autoSpaceDE w:val="0"/>
        <w:autoSpaceDN w:val="0"/>
        <w:adjustRightInd w:val="0"/>
        <w:ind w:firstLine="540"/>
        <w:jc w:val="both"/>
        <w:rPr>
          <w:rFonts w:ascii="Arial" w:hAnsi="Arial" w:cs="Arial"/>
        </w:rPr>
      </w:pPr>
      <w:r w:rsidRPr="007B5FA0">
        <w:rPr>
          <w:rFonts w:ascii="Arial" w:hAnsi="Arial" w:cs="Arial"/>
        </w:rPr>
        <w:t>в 2022 году с коэффициентом 3,06;</w:t>
      </w:r>
    </w:p>
    <w:p w:rsidR="007B5FA0" w:rsidRPr="007B5FA0" w:rsidRDefault="007B5FA0" w:rsidP="007B5FA0">
      <w:pPr>
        <w:widowControl w:val="0"/>
        <w:shd w:val="clear" w:color="auto" w:fill="FFFFFF" w:themeFill="background1"/>
        <w:autoSpaceDE w:val="0"/>
        <w:autoSpaceDN w:val="0"/>
        <w:adjustRightInd w:val="0"/>
        <w:ind w:firstLine="540"/>
        <w:jc w:val="both"/>
        <w:rPr>
          <w:rFonts w:ascii="Arial" w:hAnsi="Arial" w:cs="Arial"/>
        </w:rPr>
      </w:pPr>
      <w:r w:rsidRPr="007B5FA0">
        <w:rPr>
          <w:rFonts w:ascii="Arial" w:hAnsi="Arial" w:cs="Arial"/>
        </w:rPr>
        <w:t>в 2023 году с коэффициентом 3,52;</w:t>
      </w:r>
    </w:p>
    <w:p w:rsidR="007B5FA0" w:rsidRPr="007B5FA0" w:rsidRDefault="007B5FA0" w:rsidP="007B5FA0">
      <w:pPr>
        <w:widowControl w:val="0"/>
        <w:shd w:val="clear" w:color="auto" w:fill="FFFFFF" w:themeFill="background1"/>
        <w:autoSpaceDE w:val="0"/>
        <w:autoSpaceDN w:val="0"/>
        <w:adjustRightInd w:val="0"/>
        <w:ind w:firstLine="540"/>
        <w:jc w:val="both"/>
        <w:rPr>
          <w:rFonts w:ascii="Arial" w:hAnsi="Arial" w:cs="Arial"/>
        </w:rPr>
      </w:pPr>
      <w:r w:rsidRPr="007B5FA0">
        <w:rPr>
          <w:rFonts w:ascii="Arial" w:hAnsi="Arial" w:cs="Arial"/>
        </w:rPr>
        <w:t>в 2024 году с коэффициентом 4,05;</w:t>
      </w:r>
    </w:p>
    <w:p w:rsidR="007B5FA0" w:rsidRPr="007B5FA0" w:rsidRDefault="007B5FA0" w:rsidP="007B5FA0">
      <w:pPr>
        <w:widowControl w:val="0"/>
        <w:shd w:val="clear" w:color="auto" w:fill="FFFFFF" w:themeFill="background1"/>
        <w:autoSpaceDE w:val="0"/>
        <w:autoSpaceDN w:val="0"/>
        <w:adjustRightInd w:val="0"/>
        <w:ind w:firstLine="540"/>
        <w:jc w:val="both"/>
        <w:rPr>
          <w:rFonts w:ascii="Arial" w:hAnsi="Arial" w:cs="Arial"/>
        </w:rPr>
      </w:pPr>
      <w:r w:rsidRPr="007B5FA0">
        <w:rPr>
          <w:rFonts w:ascii="Arial" w:hAnsi="Arial" w:cs="Arial"/>
        </w:rPr>
        <w:t>в 2025 году с коэффициентом 4,65,</w:t>
      </w:r>
    </w:p>
    <w:p w:rsidR="00373306" w:rsidRPr="007B5FA0" w:rsidRDefault="00373306" w:rsidP="00373306">
      <w:pPr>
        <w:widowControl w:val="0"/>
        <w:autoSpaceDE w:val="0"/>
        <w:autoSpaceDN w:val="0"/>
        <w:adjustRightInd w:val="0"/>
        <w:ind w:firstLine="540"/>
        <w:jc w:val="both"/>
        <w:rPr>
          <w:rFonts w:ascii="Arial" w:hAnsi="Arial" w:cs="Arial"/>
        </w:rPr>
      </w:pPr>
    </w:p>
    <w:p w:rsidR="00373306" w:rsidRPr="007B5FA0" w:rsidRDefault="00373306" w:rsidP="00373306">
      <w:pPr>
        <w:widowControl w:val="0"/>
        <w:autoSpaceDE w:val="0"/>
        <w:autoSpaceDN w:val="0"/>
        <w:adjustRightInd w:val="0"/>
        <w:ind w:firstLine="540"/>
        <w:jc w:val="both"/>
        <w:rPr>
          <w:rFonts w:ascii="Arial" w:hAnsi="Arial" w:cs="Arial"/>
        </w:rPr>
      </w:pPr>
      <w:proofErr w:type="gramStart"/>
      <w:r w:rsidRPr="007B5FA0">
        <w:rPr>
          <w:rFonts w:ascii="Arial" w:hAnsi="Arial" w:cs="Arial"/>
        </w:rPr>
        <w:t>начиная с 2026 года, с коэффициентом, определенным в соответствии с настоящим подпунктом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roofErr w:type="gramEnd"/>
    </w:p>
    <w:p w:rsidR="00373306" w:rsidRPr="007B5FA0" w:rsidRDefault="00373306" w:rsidP="00373306">
      <w:pPr>
        <w:widowControl w:val="0"/>
        <w:autoSpaceDE w:val="0"/>
        <w:autoSpaceDN w:val="0"/>
        <w:adjustRightInd w:val="0"/>
        <w:ind w:firstLine="540"/>
        <w:jc w:val="both"/>
        <w:rPr>
          <w:rFonts w:ascii="Arial" w:hAnsi="Arial" w:cs="Arial"/>
        </w:rPr>
      </w:pPr>
      <w:bookmarkStart w:id="0" w:name="Par28"/>
      <w:bookmarkEnd w:id="0"/>
      <w:r w:rsidRPr="007B5FA0">
        <w:rPr>
          <w:rFonts w:ascii="Arial" w:hAnsi="Arial" w:cs="Arial"/>
        </w:rPr>
        <w:t xml:space="preserve">б) ставка платы за забор (изъятие) водных ресурсов из поверхностных водных объектов или их частей, находящихся в собственности Родничковского сельского поселения, для питьевого и хозяйственно-бытового водоснабжения населения за 1 тыс. куб. метров водных ресурсов, забранных (изъятых) из водного объекта, с </w:t>
      </w:r>
      <w:r w:rsidRPr="007B5FA0">
        <w:rPr>
          <w:rFonts w:ascii="Arial" w:hAnsi="Arial" w:cs="Arial"/>
        </w:rPr>
        <w:lastRenderedPageBreak/>
        <w:t>округлением до полного рубля в соответствии с действующим порядком округления:</w:t>
      </w:r>
    </w:p>
    <w:p w:rsidR="00373306" w:rsidRPr="007B5FA0" w:rsidRDefault="00373306" w:rsidP="007B5FA0">
      <w:pPr>
        <w:widowControl w:val="0"/>
        <w:shd w:val="clear" w:color="auto" w:fill="FFFFFF" w:themeFill="background1"/>
        <w:autoSpaceDE w:val="0"/>
        <w:autoSpaceDN w:val="0"/>
        <w:adjustRightInd w:val="0"/>
        <w:ind w:firstLine="540"/>
        <w:jc w:val="both"/>
        <w:rPr>
          <w:rFonts w:ascii="Arial" w:hAnsi="Arial" w:cs="Arial"/>
          <w:color w:val="000000" w:themeColor="text1"/>
        </w:rPr>
      </w:pPr>
      <w:r w:rsidRPr="007B5FA0">
        <w:rPr>
          <w:rFonts w:ascii="Arial" w:hAnsi="Arial" w:cs="Arial"/>
          <w:color w:val="000000" w:themeColor="text1"/>
        </w:rPr>
        <w:t>с 1 января 2020 г. по 31 декабря 2020 г. составляет 162 рубля;</w:t>
      </w:r>
    </w:p>
    <w:p w:rsidR="00373306" w:rsidRPr="007B5FA0" w:rsidRDefault="00373306" w:rsidP="007B5FA0">
      <w:pPr>
        <w:widowControl w:val="0"/>
        <w:shd w:val="clear" w:color="auto" w:fill="FFFFFF" w:themeFill="background1"/>
        <w:autoSpaceDE w:val="0"/>
        <w:autoSpaceDN w:val="0"/>
        <w:adjustRightInd w:val="0"/>
        <w:ind w:firstLine="540"/>
        <w:jc w:val="both"/>
        <w:rPr>
          <w:rFonts w:ascii="Arial" w:hAnsi="Arial" w:cs="Arial"/>
          <w:color w:val="000000" w:themeColor="text1"/>
        </w:rPr>
      </w:pPr>
      <w:r w:rsidRPr="007B5FA0">
        <w:rPr>
          <w:rFonts w:ascii="Arial" w:hAnsi="Arial" w:cs="Arial"/>
          <w:color w:val="000000" w:themeColor="text1"/>
        </w:rPr>
        <w:t>с 1 января 2021 г. по 31 декабря 2021 г. составляет 186 рублей;</w:t>
      </w:r>
    </w:p>
    <w:p w:rsidR="00373306" w:rsidRPr="007B5FA0" w:rsidRDefault="00373306" w:rsidP="007B5FA0">
      <w:pPr>
        <w:widowControl w:val="0"/>
        <w:shd w:val="clear" w:color="auto" w:fill="FFFFFF" w:themeFill="background1"/>
        <w:autoSpaceDE w:val="0"/>
        <w:autoSpaceDN w:val="0"/>
        <w:adjustRightInd w:val="0"/>
        <w:ind w:firstLine="540"/>
        <w:jc w:val="both"/>
        <w:rPr>
          <w:rFonts w:ascii="Arial" w:hAnsi="Arial" w:cs="Arial"/>
          <w:color w:val="000000" w:themeColor="text1"/>
        </w:rPr>
      </w:pPr>
      <w:r w:rsidRPr="007B5FA0">
        <w:rPr>
          <w:rFonts w:ascii="Arial" w:hAnsi="Arial" w:cs="Arial"/>
          <w:color w:val="000000" w:themeColor="text1"/>
        </w:rPr>
        <w:t>с 1 января 2022 г. по 31 декабря 2022 г. составляет 214 рублей;</w:t>
      </w:r>
    </w:p>
    <w:p w:rsidR="00373306" w:rsidRPr="007B5FA0" w:rsidRDefault="00373306" w:rsidP="007B5FA0">
      <w:pPr>
        <w:widowControl w:val="0"/>
        <w:shd w:val="clear" w:color="auto" w:fill="FFFFFF" w:themeFill="background1"/>
        <w:autoSpaceDE w:val="0"/>
        <w:autoSpaceDN w:val="0"/>
        <w:adjustRightInd w:val="0"/>
        <w:ind w:firstLine="540"/>
        <w:jc w:val="both"/>
        <w:rPr>
          <w:rFonts w:ascii="Arial" w:hAnsi="Arial" w:cs="Arial"/>
          <w:color w:val="000000" w:themeColor="text1"/>
        </w:rPr>
      </w:pPr>
      <w:r w:rsidRPr="007B5FA0">
        <w:rPr>
          <w:rFonts w:ascii="Arial" w:hAnsi="Arial" w:cs="Arial"/>
          <w:color w:val="000000" w:themeColor="text1"/>
        </w:rPr>
        <w:t>с 1 января 2023 г. по 31 декабря 2023 г. составляет 246 рублей;</w:t>
      </w:r>
    </w:p>
    <w:p w:rsidR="00373306" w:rsidRPr="007B5FA0" w:rsidRDefault="00373306" w:rsidP="007B5FA0">
      <w:pPr>
        <w:widowControl w:val="0"/>
        <w:shd w:val="clear" w:color="auto" w:fill="FFFFFF" w:themeFill="background1"/>
        <w:autoSpaceDE w:val="0"/>
        <w:autoSpaceDN w:val="0"/>
        <w:adjustRightInd w:val="0"/>
        <w:ind w:firstLine="540"/>
        <w:jc w:val="both"/>
        <w:rPr>
          <w:rFonts w:ascii="Arial" w:hAnsi="Arial" w:cs="Arial"/>
          <w:color w:val="000000" w:themeColor="text1"/>
        </w:rPr>
      </w:pPr>
      <w:r w:rsidRPr="007B5FA0">
        <w:rPr>
          <w:rFonts w:ascii="Arial" w:hAnsi="Arial" w:cs="Arial"/>
          <w:color w:val="000000" w:themeColor="text1"/>
        </w:rPr>
        <w:t>с 1 января 2024 г. по 31 декабря 2024 г. составляет 283 рубля;</w:t>
      </w:r>
    </w:p>
    <w:p w:rsidR="00373306" w:rsidRPr="007B5FA0" w:rsidRDefault="00373306" w:rsidP="007B5FA0">
      <w:pPr>
        <w:widowControl w:val="0"/>
        <w:shd w:val="clear" w:color="auto" w:fill="FFFFFF" w:themeFill="background1"/>
        <w:autoSpaceDE w:val="0"/>
        <w:autoSpaceDN w:val="0"/>
        <w:adjustRightInd w:val="0"/>
        <w:ind w:firstLine="540"/>
        <w:jc w:val="both"/>
        <w:rPr>
          <w:rFonts w:ascii="Arial" w:hAnsi="Arial" w:cs="Arial"/>
          <w:color w:val="000000" w:themeColor="text1"/>
        </w:rPr>
      </w:pPr>
      <w:r w:rsidRPr="007B5FA0">
        <w:rPr>
          <w:rFonts w:ascii="Arial" w:hAnsi="Arial" w:cs="Arial"/>
          <w:color w:val="000000" w:themeColor="text1"/>
        </w:rPr>
        <w:t>с 1 января 2025 г. по 31 декабря 2025 г. составляет 326 рублей,</w:t>
      </w:r>
    </w:p>
    <w:p w:rsidR="00373306" w:rsidRPr="007B5FA0" w:rsidRDefault="00373306" w:rsidP="00373306">
      <w:pPr>
        <w:widowControl w:val="0"/>
        <w:autoSpaceDE w:val="0"/>
        <w:autoSpaceDN w:val="0"/>
        <w:adjustRightInd w:val="0"/>
        <w:ind w:firstLine="540"/>
        <w:jc w:val="both"/>
        <w:rPr>
          <w:rFonts w:ascii="Arial" w:hAnsi="Arial" w:cs="Arial"/>
          <w:color w:val="000000" w:themeColor="text1"/>
        </w:rPr>
      </w:pPr>
    </w:p>
    <w:p w:rsidR="00373306" w:rsidRPr="007B5FA0" w:rsidRDefault="00373306" w:rsidP="00373306">
      <w:pPr>
        <w:widowControl w:val="0"/>
        <w:autoSpaceDE w:val="0"/>
        <w:autoSpaceDN w:val="0"/>
        <w:adjustRightInd w:val="0"/>
        <w:ind w:firstLine="540"/>
        <w:jc w:val="both"/>
        <w:rPr>
          <w:rFonts w:ascii="Arial" w:hAnsi="Arial" w:cs="Arial"/>
        </w:rPr>
      </w:pPr>
      <w:proofErr w:type="gramStart"/>
      <w:r w:rsidRPr="007B5FA0">
        <w:rPr>
          <w:rFonts w:ascii="Arial" w:hAnsi="Arial" w:cs="Arial"/>
        </w:rPr>
        <w:t>начиная с 2026 года, определяется ежегодно путем умножения ставки платы для этого вида водопользования, действовавшей в предыдущем году,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roofErr w:type="gramEnd"/>
    </w:p>
    <w:p w:rsidR="00373306" w:rsidRPr="007B5FA0" w:rsidRDefault="00373306" w:rsidP="00373306">
      <w:pPr>
        <w:widowControl w:val="0"/>
        <w:autoSpaceDE w:val="0"/>
        <w:autoSpaceDN w:val="0"/>
        <w:adjustRightInd w:val="0"/>
        <w:ind w:firstLine="540"/>
        <w:jc w:val="both"/>
        <w:rPr>
          <w:rFonts w:ascii="Arial" w:hAnsi="Arial" w:cs="Arial"/>
        </w:rPr>
      </w:pPr>
      <w:proofErr w:type="gramStart"/>
      <w:r w:rsidRPr="007B5FA0">
        <w:rPr>
          <w:rFonts w:ascii="Arial" w:hAnsi="Arial" w:cs="Arial"/>
        </w:rPr>
        <w:t xml:space="preserve">в) к ставкам платы за пользование поверхностными водными объектами, находящимися в собственности Родничковского сельского поселения, утвержденным </w:t>
      </w:r>
      <w:hyperlink w:anchor="Par12" w:history="1">
        <w:r w:rsidRPr="007B5FA0">
          <w:rPr>
            <w:rFonts w:ascii="Arial" w:hAnsi="Arial" w:cs="Arial"/>
          </w:rPr>
          <w:t>пунктом 1</w:t>
        </w:r>
      </w:hyperlink>
      <w:r w:rsidRPr="007B5FA0">
        <w:rPr>
          <w:rFonts w:ascii="Arial" w:hAnsi="Arial" w:cs="Arial"/>
        </w:rPr>
        <w:t xml:space="preserve"> настоящего Решения, с учетом коэффициентов, установленных </w:t>
      </w:r>
      <w:hyperlink w:anchor="Par15" w:history="1">
        <w:r w:rsidRPr="007B5FA0">
          <w:rPr>
            <w:rFonts w:ascii="Arial" w:hAnsi="Arial" w:cs="Arial"/>
          </w:rPr>
          <w:t>подпунктом "а"</w:t>
        </w:r>
      </w:hyperlink>
      <w:r w:rsidRPr="007B5FA0">
        <w:rPr>
          <w:rFonts w:ascii="Arial" w:hAnsi="Arial" w:cs="Arial"/>
        </w:rPr>
        <w:t xml:space="preserve"> настоящего пункта, и к ставкам платы за забор (изъятие) водных ресурсов из поверхностных водных объектов или их частей, находящихся в собственности Родничковского сельского поселения, для питьевого и хозяйственно-бытового водоснабжения населения, предусмотренным </w:t>
      </w:r>
      <w:hyperlink w:anchor="Par28" w:history="1">
        <w:r w:rsidRPr="007B5FA0">
          <w:rPr>
            <w:rFonts w:ascii="Arial" w:hAnsi="Arial" w:cs="Arial"/>
          </w:rPr>
          <w:t>подпунктом "б"</w:t>
        </w:r>
      </w:hyperlink>
      <w:r w:rsidRPr="007B5FA0">
        <w:rPr>
          <w:rFonts w:ascii="Arial" w:hAnsi="Arial" w:cs="Arial"/>
        </w:rPr>
        <w:t xml:space="preserve"> настоящего</w:t>
      </w:r>
      <w:proofErr w:type="gramEnd"/>
      <w:r w:rsidRPr="007B5FA0">
        <w:rPr>
          <w:rFonts w:ascii="Arial" w:hAnsi="Arial" w:cs="Arial"/>
        </w:rPr>
        <w:t xml:space="preserve"> пункта, за забор (изъятие) водных ресурсов из поверхностных водных объектов водопользователями, не имеющими водоизмерительных приборов, применяется повышающий коэффициент 1,1.</w:t>
      </w:r>
    </w:p>
    <w:p w:rsidR="00373306" w:rsidRPr="007B5FA0" w:rsidRDefault="00373306" w:rsidP="00373306">
      <w:pPr>
        <w:widowControl w:val="0"/>
        <w:autoSpaceDE w:val="0"/>
        <w:autoSpaceDN w:val="0"/>
        <w:adjustRightInd w:val="0"/>
        <w:ind w:firstLine="540"/>
        <w:jc w:val="both"/>
        <w:rPr>
          <w:rFonts w:ascii="Arial" w:hAnsi="Arial" w:cs="Arial"/>
        </w:rPr>
      </w:pPr>
      <w:r w:rsidRPr="007B5FA0">
        <w:rPr>
          <w:rFonts w:ascii="Arial" w:hAnsi="Arial" w:cs="Arial"/>
        </w:rPr>
        <w:t xml:space="preserve">4. </w:t>
      </w:r>
      <w:r w:rsidRPr="007B5FA0">
        <w:rPr>
          <w:rFonts w:ascii="Arial" w:hAnsi="Arial" w:cs="Arial"/>
          <w:bCs/>
        </w:rPr>
        <w:t>Настоящее решение вступает в силу</w:t>
      </w:r>
      <w:r w:rsidRPr="007B5FA0">
        <w:rPr>
          <w:rFonts w:ascii="Arial" w:hAnsi="Arial" w:cs="Arial"/>
        </w:rPr>
        <w:t xml:space="preserve"> со дня его официального обнародования.</w:t>
      </w:r>
    </w:p>
    <w:p w:rsidR="00373306" w:rsidRPr="007B5FA0" w:rsidRDefault="00373306" w:rsidP="00373306">
      <w:pPr>
        <w:widowControl w:val="0"/>
        <w:autoSpaceDE w:val="0"/>
        <w:autoSpaceDN w:val="0"/>
        <w:adjustRightInd w:val="0"/>
        <w:jc w:val="both"/>
        <w:rPr>
          <w:rFonts w:ascii="Arial" w:hAnsi="Arial" w:cs="Arial"/>
        </w:rPr>
      </w:pPr>
    </w:p>
    <w:p w:rsidR="00373306" w:rsidRPr="007B5FA0" w:rsidRDefault="00373306" w:rsidP="00373306">
      <w:pPr>
        <w:widowControl w:val="0"/>
        <w:suppressAutoHyphens/>
        <w:autoSpaceDE w:val="0"/>
        <w:spacing w:line="240" w:lineRule="exact"/>
        <w:rPr>
          <w:rFonts w:ascii="Arial" w:hAnsi="Arial" w:cs="Arial"/>
          <w:lang w:eastAsia="zh-CN"/>
        </w:rPr>
      </w:pPr>
    </w:p>
    <w:p w:rsidR="00373306" w:rsidRPr="007B5FA0" w:rsidRDefault="00373306" w:rsidP="00373306">
      <w:pPr>
        <w:widowControl w:val="0"/>
        <w:suppressAutoHyphens/>
        <w:autoSpaceDE w:val="0"/>
        <w:spacing w:line="240" w:lineRule="exact"/>
        <w:rPr>
          <w:rFonts w:ascii="Arial" w:hAnsi="Arial" w:cs="Arial"/>
          <w:lang w:eastAsia="zh-CN"/>
        </w:rPr>
      </w:pPr>
      <w:r w:rsidRPr="007B5FA0">
        <w:rPr>
          <w:rFonts w:ascii="Arial" w:hAnsi="Arial" w:cs="Arial"/>
          <w:lang w:eastAsia="zh-CN"/>
        </w:rPr>
        <w:t>Глава Родничковского                                                                                                             сельского поселения                                                                  С.Н. Шведов</w:t>
      </w:r>
    </w:p>
    <w:p w:rsidR="00373306" w:rsidRPr="007B5FA0" w:rsidRDefault="00373306" w:rsidP="00373306">
      <w:pPr>
        <w:suppressAutoHyphens/>
        <w:rPr>
          <w:rFonts w:ascii="Arial" w:hAnsi="Arial" w:cs="Arial"/>
          <w:lang w:eastAsia="zh-CN"/>
        </w:rPr>
      </w:pPr>
    </w:p>
    <w:p w:rsidR="00373306" w:rsidRPr="007B5FA0" w:rsidRDefault="00373306" w:rsidP="00373306">
      <w:pPr>
        <w:suppressAutoHyphens/>
        <w:rPr>
          <w:rFonts w:ascii="Arial" w:hAnsi="Arial" w:cs="Arial"/>
          <w:lang w:eastAsia="zh-CN"/>
        </w:rPr>
      </w:pPr>
    </w:p>
    <w:p w:rsidR="00373306" w:rsidRPr="007B5FA0" w:rsidRDefault="00373306" w:rsidP="00373306">
      <w:pPr>
        <w:suppressAutoHyphens/>
        <w:jc w:val="both"/>
        <w:rPr>
          <w:rFonts w:ascii="Arial" w:hAnsi="Arial" w:cs="Arial"/>
          <w:lang w:eastAsia="zh-CN"/>
        </w:rPr>
      </w:pPr>
      <w:r w:rsidRPr="007B5FA0">
        <w:rPr>
          <w:rFonts w:ascii="Arial" w:hAnsi="Arial" w:cs="Arial"/>
          <w:lang w:eastAsia="zh-CN"/>
        </w:rPr>
        <w:t xml:space="preserve">                                  </w:t>
      </w:r>
    </w:p>
    <w:p w:rsidR="00373306" w:rsidRPr="007B5FA0" w:rsidRDefault="00373306" w:rsidP="00373306">
      <w:pPr>
        <w:widowControl w:val="0"/>
        <w:suppressAutoHyphens/>
        <w:autoSpaceDE w:val="0"/>
        <w:ind w:left="4248"/>
        <w:rPr>
          <w:rFonts w:ascii="Arial" w:hAnsi="Arial" w:cs="Arial"/>
          <w:lang w:eastAsia="zh-CN"/>
        </w:rPr>
      </w:pPr>
      <w:r w:rsidRPr="007B5FA0">
        <w:rPr>
          <w:rFonts w:ascii="Arial" w:hAnsi="Arial" w:cs="Arial"/>
          <w:lang w:eastAsia="zh-CN"/>
        </w:rPr>
        <w:t xml:space="preserve">    </w:t>
      </w:r>
    </w:p>
    <w:p w:rsidR="00373306" w:rsidRPr="007B5FA0" w:rsidRDefault="00373306" w:rsidP="00373306">
      <w:pPr>
        <w:widowControl w:val="0"/>
        <w:suppressAutoHyphens/>
        <w:autoSpaceDE w:val="0"/>
        <w:ind w:left="4248"/>
        <w:rPr>
          <w:rFonts w:ascii="Arial" w:hAnsi="Arial" w:cs="Arial"/>
          <w:lang w:eastAsia="zh-CN"/>
        </w:rPr>
      </w:pPr>
    </w:p>
    <w:p w:rsidR="00373306" w:rsidRPr="007B5FA0" w:rsidRDefault="00373306" w:rsidP="00373306">
      <w:pPr>
        <w:widowControl w:val="0"/>
        <w:suppressAutoHyphens/>
        <w:autoSpaceDE w:val="0"/>
        <w:ind w:left="4248"/>
        <w:rPr>
          <w:rFonts w:ascii="Arial" w:hAnsi="Arial" w:cs="Arial"/>
          <w:lang w:eastAsia="zh-CN"/>
        </w:rPr>
      </w:pPr>
    </w:p>
    <w:p w:rsidR="00373306" w:rsidRPr="007B5FA0" w:rsidRDefault="00373306" w:rsidP="00373306">
      <w:pPr>
        <w:widowControl w:val="0"/>
        <w:suppressAutoHyphens/>
        <w:autoSpaceDE w:val="0"/>
        <w:ind w:left="4248"/>
        <w:rPr>
          <w:rFonts w:ascii="Arial" w:hAnsi="Arial" w:cs="Arial"/>
          <w:lang w:eastAsia="zh-CN"/>
        </w:rPr>
      </w:pPr>
    </w:p>
    <w:p w:rsidR="007B5FA0" w:rsidRDefault="00373306" w:rsidP="00373306">
      <w:pPr>
        <w:widowControl w:val="0"/>
        <w:suppressAutoHyphens/>
        <w:autoSpaceDE w:val="0"/>
        <w:rPr>
          <w:rFonts w:ascii="Arial" w:hAnsi="Arial" w:cs="Arial"/>
          <w:lang w:eastAsia="zh-CN"/>
        </w:rPr>
      </w:pPr>
      <w:r w:rsidRPr="007B5FA0">
        <w:rPr>
          <w:rFonts w:ascii="Arial" w:hAnsi="Arial" w:cs="Arial"/>
          <w:lang w:eastAsia="zh-CN"/>
        </w:rPr>
        <w:t xml:space="preserve">                                                                </w:t>
      </w:r>
    </w:p>
    <w:p w:rsidR="007B5FA0" w:rsidRDefault="007B5FA0" w:rsidP="00373306">
      <w:pPr>
        <w:widowControl w:val="0"/>
        <w:suppressAutoHyphens/>
        <w:autoSpaceDE w:val="0"/>
        <w:rPr>
          <w:rFonts w:ascii="Arial" w:hAnsi="Arial" w:cs="Arial"/>
          <w:lang w:eastAsia="zh-CN"/>
        </w:rPr>
      </w:pPr>
    </w:p>
    <w:p w:rsidR="007B5FA0" w:rsidRDefault="007B5FA0" w:rsidP="00373306">
      <w:pPr>
        <w:widowControl w:val="0"/>
        <w:suppressAutoHyphens/>
        <w:autoSpaceDE w:val="0"/>
        <w:rPr>
          <w:rFonts w:ascii="Arial" w:hAnsi="Arial" w:cs="Arial"/>
          <w:lang w:eastAsia="zh-CN"/>
        </w:rPr>
      </w:pPr>
    </w:p>
    <w:p w:rsidR="007B5FA0" w:rsidRDefault="007B5FA0" w:rsidP="00373306">
      <w:pPr>
        <w:widowControl w:val="0"/>
        <w:suppressAutoHyphens/>
        <w:autoSpaceDE w:val="0"/>
        <w:rPr>
          <w:rFonts w:ascii="Arial" w:hAnsi="Arial" w:cs="Arial"/>
          <w:lang w:eastAsia="zh-CN"/>
        </w:rPr>
      </w:pPr>
    </w:p>
    <w:p w:rsidR="007B5FA0" w:rsidRDefault="007B5FA0" w:rsidP="00373306">
      <w:pPr>
        <w:widowControl w:val="0"/>
        <w:suppressAutoHyphens/>
        <w:autoSpaceDE w:val="0"/>
        <w:rPr>
          <w:rFonts w:ascii="Arial" w:hAnsi="Arial" w:cs="Arial"/>
          <w:lang w:eastAsia="zh-CN"/>
        </w:rPr>
      </w:pPr>
    </w:p>
    <w:p w:rsidR="007B5FA0" w:rsidRDefault="007B5FA0" w:rsidP="00373306">
      <w:pPr>
        <w:widowControl w:val="0"/>
        <w:suppressAutoHyphens/>
        <w:autoSpaceDE w:val="0"/>
        <w:rPr>
          <w:rFonts w:ascii="Arial" w:hAnsi="Arial" w:cs="Arial"/>
          <w:lang w:eastAsia="zh-CN"/>
        </w:rPr>
      </w:pPr>
    </w:p>
    <w:p w:rsidR="007B5FA0" w:rsidRDefault="007B5FA0" w:rsidP="00373306">
      <w:pPr>
        <w:widowControl w:val="0"/>
        <w:suppressAutoHyphens/>
        <w:autoSpaceDE w:val="0"/>
        <w:rPr>
          <w:rFonts w:ascii="Arial" w:hAnsi="Arial" w:cs="Arial"/>
          <w:lang w:eastAsia="zh-CN"/>
        </w:rPr>
      </w:pPr>
    </w:p>
    <w:p w:rsidR="007B5FA0" w:rsidRDefault="007B5FA0" w:rsidP="00373306">
      <w:pPr>
        <w:widowControl w:val="0"/>
        <w:suppressAutoHyphens/>
        <w:autoSpaceDE w:val="0"/>
        <w:rPr>
          <w:rFonts w:ascii="Arial" w:hAnsi="Arial" w:cs="Arial"/>
          <w:lang w:eastAsia="zh-CN"/>
        </w:rPr>
      </w:pPr>
    </w:p>
    <w:p w:rsidR="007B5FA0" w:rsidRDefault="007B5FA0" w:rsidP="00373306">
      <w:pPr>
        <w:widowControl w:val="0"/>
        <w:suppressAutoHyphens/>
        <w:autoSpaceDE w:val="0"/>
        <w:rPr>
          <w:rFonts w:ascii="Arial" w:hAnsi="Arial" w:cs="Arial"/>
          <w:lang w:eastAsia="zh-CN"/>
        </w:rPr>
      </w:pPr>
    </w:p>
    <w:p w:rsidR="007B5FA0" w:rsidRDefault="007B5FA0" w:rsidP="00373306">
      <w:pPr>
        <w:widowControl w:val="0"/>
        <w:suppressAutoHyphens/>
        <w:autoSpaceDE w:val="0"/>
        <w:rPr>
          <w:rFonts w:ascii="Arial" w:hAnsi="Arial" w:cs="Arial"/>
          <w:lang w:eastAsia="zh-CN"/>
        </w:rPr>
      </w:pPr>
    </w:p>
    <w:p w:rsidR="007B5FA0" w:rsidRDefault="007B5FA0" w:rsidP="00373306">
      <w:pPr>
        <w:widowControl w:val="0"/>
        <w:suppressAutoHyphens/>
        <w:autoSpaceDE w:val="0"/>
        <w:rPr>
          <w:rFonts w:ascii="Arial" w:hAnsi="Arial" w:cs="Arial"/>
          <w:lang w:eastAsia="zh-CN"/>
        </w:rPr>
      </w:pPr>
    </w:p>
    <w:p w:rsidR="007B5FA0" w:rsidRDefault="007B5FA0" w:rsidP="00373306">
      <w:pPr>
        <w:widowControl w:val="0"/>
        <w:suppressAutoHyphens/>
        <w:autoSpaceDE w:val="0"/>
        <w:rPr>
          <w:rFonts w:ascii="Arial" w:hAnsi="Arial" w:cs="Arial"/>
          <w:lang w:eastAsia="zh-CN"/>
        </w:rPr>
      </w:pPr>
    </w:p>
    <w:p w:rsidR="007B5FA0" w:rsidRDefault="007B5FA0" w:rsidP="00373306">
      <w:pPr>
        <w:widowControl w:val="0"/>
        <w:suppressAutoHyphens/>
        <w:autoSpaceDE w:val="0"/>
        <w:rPr>
          <w:rFonts w:ascii="Arial" w:hAnsi="Arial" w:cs="Arial"/>
          <w:lang w:eastAsia="zh-CN"/>
        </w:rPr>
      </w:pPr>
    </w:p>
    <w:p w:rsidR="007B5FA0" w:rsidRDefault="007B5FA0" w:rsidP="00373306">
      <w:pPr>
        <w:widowControl w:val="0"/>
        <w:suppressAutoHyphens/>
        <w:autoSpaceDE w:val="0"/>
        <w:rPr>
          <w:rFonts w:ascii="Arial" w:hAnsi="Arial" w:cs="Arial"/>
          <w:lang w:eastAsia="zh-CN"/>
        </w:rPr>
      </w:pPr>
    </w:p>
    <w:p w:rsidR="007B5FA0" w:rsidRDefault="007B5FA0" w:rsidP="00373306">
      <w:pPr>
        <w:widowControl w:val="0"/>
        <w:suppressAutoHyphens/>
        <w:autoSpaceDE w:val="0"/>
        <w:rPr>
          <w:rFonts w:ascii="Arial" w:hAnsi="Arial" w:cs="Arial"/>
          <w:lang w:eastAsia="zh-CN"/>
        </w:rPr>
      </w:pPr>
    </w:p>
    <w:p w:rsidR="007B5FA0" w:rsidRDefault="007B5FA0" w:rsidP="00373306">
      <w:pPr>
        <w:widowControl w:val="0"/>
        <w:suppressAutoHyphens/>
        <w:autoSpaceDE w:val="0"/>
        <w:rPr>
          <w:rFonts w:ascii="Arial" w:hAnsi="Arial" w:cs="Arial"/>
          <w:lang w:eastAsia="zh-CN"/>
        </w:rPr>
      </w:pPr>
    </w:p>
    <w:p w:rsidR="00373306" w:rsidRPr="007B5FA0" w:rsidRDefault="007B5FA0" w:rsidP="00373306">
      <w:pPr>
        <w:widowControl w:val="0"/>
        <w:suppressAutoHyphens/>
        <w:autoSpaceDE w:val="0"/>
        <w:rPr>
          <w:rFonts w:ascii="Arial" w:hAnsi="Arial" w:cs="Arial"/>
          <w:lang w:eastAsia="zh-CN"/>
        </w:rPr>
      </w:pPr>
      <w:r>
        <w:rPr>
          <w:rFonts w:ascii="Arial" w:hAnsi="Arial" w:cs="Arial"/>
          <w:lang w:eastAsia="zh-CN"/>
        </w:rPr>
        <w:lastRenderedPageBreak/>
        <w:t xml:space="preserve">                                                            </w:t>
      </w:r>
      <w:r w:rsidR="00373306" w:rsidRPr="007B5FA0">
        <w:rPr>
          <w:rFonts w:ascii="Arial" w:hAnsi="Arial" w:cs="Arial"/>
          <w:lang w:eastAsia="zh-CN"/>
        </w:rPr>
        <w:t xml:space="preserve">  Утверждены </w:t>
      </w:r>
    </w:p>
    <w:p w:rsidR="00373306" w:rsidRPr="007B5FA0" w:rsidRDefault="00373306" w:rsidP="00373306">
      <w:pPr>
        <w:widowControl w:val="0"/>
        <w:suppressAutoHyphens/>
        <w:autoSpaceDE w:val="0"/>
        <w:jc w:val="both"/>
        <w:rPr>
          <w:rFonts w:ascii="Arial" w:hAnsi="Arial" w:cs="Arial"/>
          <w:lang w:eastAsia="zh-CN"/>
        </w:rPr>
      </w:pPr>
      <w:r w:rsidRPr="007B5FA0">
        <w:rPr>
          <w:rFonts w:ascii="Arial" w:hAnsi="Arial" w:cs="Arial"/>
          <w:lang w:eastAsia="zh-CN"/>
        </w:rPr>
        <w:t xml:space="preserve">                                                                решением Совета депутатов                                               </w:t>
      </w:r>
    </w:p>
    <w:p w:rsidR="00373306" w:rsidRPr="007B5FA0" w:rsidRDefault="00373306" w:rsidP="00373306">
      <w:pPr>
        <w:widowControl w:val="0"/>
        <w:suppressAutoHyphens/>
        <w:autoSpaceDE w:val="0"/>
        <w:jc w:val="both"/>
        <w:rPr>
          <w:rFonts w:ascii="Arial" w:hAnsi="Arial" w:cs="Arial"/>
          <w:lang w:eastAsia="zh-CN"/>
        </w:rPr>
      </w:pPr>
      <w:r w:rsidRPr="007B5FA0">
        <w:rPr>
          <w:rFonts w:ascii="Arial" w:hAnsi="Arial" w:cs="Arial"/>
          <w:lang w:eastAsia="zh-CN"/>
        </w:rPr>
        <w:t xml:space="preserve">                                                                Родничковского сельского поселения</w:t>
      </w:r>
    </w:p>
    <w:p w:rsidR="00373306" w:rsidRPr="007B5FA0" w:rsidRDefault="00373306" w:rsidP="00373306">
      <w:pPr>
        <w:widowControl w:val="0"/>
        <w:suppressAutoHyphens/>
        <w:autoSpaceDE w:val="0"/>
        <w:rPr>
          <w:rFonts w:ascii="Arial" w:hAnsi="Arial" w:cs="Arial"/>
          <w:lang w:eastAsia="zh-CN"/>
        </w:rPr>
      </w:pPr>
      <w:r w:rsidRPr="007B5FA0">
        <w:rPr>
          <w:rFonts w:ascii="Arial" w:hAnsi="Arial" w:cs="Arial"/>
          <w:lang w:eastAsia="zh-CN"/>
        </w:rPr>
        <w:tab/>
      </w:r>
      <w:r w:rsidRPr="007B5FA0">
        <w:rPr>
          <w:rFonts w:ascii="Arial" w:hAnsi="Arial" w:cs="Arial"/>
          <w:lang w:eastAsia="zh-CN"/>
        </w:rPr>
        <w:tab/>
      </w:r>
      <w:r w:rsidRPr="007B5FA0">
        <w:rPr>
          <w:rFonts w:ascii="Arial" w:hAnsi="Arial" w:cs="Arial"/>
          <w:lang w:eastAsia="zh-CN"/>
        </w:rPr>
        <w:tab/>
      </w:r>
      <w:r w:rsidRPr="007B5FA0">
        <w:rPr>
          <w:rFonts w:ascii="Arial" w:hAnsi="Arial" w:cs="Arial"/>
          <w:lang w:eastAsia="zh-CN"/>
        </w:rPr>
        <w:tab/>
      </w:r>
      <w:r w:rsidRPr="007B5FA0">
        <w:rPr>
          <w:rFonts w:ascii="Arial" w:hAnsi="Arial" w:cs="Arial"/>
          <w:lang w:eastAsia="zh-CN"/>
        </w:rPr>
        <w:tab/>
      </w:r>
      <w:r w:rsidRPr="007B5FA0">
        <w:rPr>
          <w:rFonts w:ascii="Arial" w:hAnsi="Arial" w:cs="Arial"/>
          <w:lang w:eastAsia="zh-CN"/>
        </w:rPr>
        <w:tab/>
        <w:t xml:space="preserve">        От 02.12.2020г.  № 19/3</w:t>
      </w:r>
    </w:p>
    <w:p w:rsidR="00373306" w:rsidRPr="007B5FA0" w:rsidRDefault="00373306" w:rsidP="00373306">
      <w:pPr>
        <w:widowControl w:val="0"/>
        <w:suppressAutoHyphens/>
        <w:autoSpaceDE w:val="0"/>
        <w:rPr>
          <w:rFonts w:ascii="Arial" w:hAnsi="Arial" w:cs="Arial"/>
          <w:lang w:eastAsia="zh-CN"/>
        </w:rPr>
      </w:pPr>
    </w:p>
    <w:p w:rsidR="00373306" w:rsidRPr="007B5FA0" w:rsidRDefault="00373306" w:rsidP="00373306">
      <w:pPr>
        <w:widowControl w:val="0"/>
        <w:autoSpaceDE w:val="0"/>
        <w:autoSpaceDN w:val="0"/>
        <w:adjustRightInd w:val="0"/>
        <w:ind w:firstLine="720"/>
        <w:jc w:val="center"/>
        <w:rPr>
          <w:rFonts w:ascii="Arial" w:hAnsi="Arial" w:cs="Arial"/>
          <w:bCs/>
        </w:rPr>
      </w:pPr>
      <w:r w:rsidRPr="007B5FA0">
        <w:rPr>
          <w:rFonts w:ascii="Arial" w:hAnsi="Arial" w:cs="Arial"/>
          <w:bCs/>
        </w:rPr>
        <w:t xml:space="preserve">Ставки платы </w:t>
      </w:r>
    </w:p>
    <w:p w:rsidR="00373306" w:rsidRPr="007B5FA0" w:rsidRDefault="00373306" w:rsidP="00373306">
      <w:pPr>
        <w:widowControl w:val="0"/>
        <w:autoSpaceDE w:val="0"/>
        <w:autoSpaceDN w:val="0"/>
        <w:adjustRightInd w:val="0"/>
        <w:ind w:firstLine="720"/>
        <w:jc w:val="center"/>
        <w:rPr>
          <w:rFonts w:ascii="Arial" w:hAnsi="Arial" w:cs="Arial"/>
          <w:bCs/>
        </w:rPr>
      </w:pPr>
      <w:r w:rsidRPr="007B5FA0">
        <w:rPr>
          <w:rFonts w:ascii="Arial" w:hAnsi="Arial" w:cs="Arial"/>
          <w:bCs/>
        </w:rPr>
        <w:t>за пользование водными объектами, находящимися в собственности Родничковского сельского поселения</w:t>
      </w:r>
    </w:p>
    <w:p w:rsidR="00373306" w:rsidRPr="007B5FA0" w:rsidRDefault="00373306" w:rsidP="00373306">
      <w:pPr>
        <w:widowControl w:val="0"/>
        <w:autoSpaceDE w:val="0"/>
        <w:autoSpaceDN w:val="0"/>
        <w:adjustRightInd w:val="0"/>
        <w:ind w:firstLine="720"/>
        <w:jc w:val="center"/>
        <w:rPr>
          <w:rFonts w:ascii="Arial" w:hAnsi="Arial" w:cs="Arial"/>
        </w:rPr>
      </w:pPr>
    </w:p>
    <w:p w:rsidR="00373306" w:rsidRPr="007B5FA0" w:rsidRDefault="00373306" w:rsidP="007B5FA0">
      <w:pPr>
        <w:numPr>
          <w:ilvl w:val="0"/>
          <w:numId w:val="1"/>
        </w:numPr>
        <w:spacing w:after="200" w:line="276" w:lineRule="auto"/>
        <w:ind w:left="0" w:firstLine="705"/>
        <w:rPr>
          <w:rFonts w:ascii="Arial" w:hAnsi="Arial" w:cs="Arial"/>
        </w:rPr>
      </w:pPr>
      <w:r w:rsidRPr="007B5FA0">
        <w:rPr>
          <w:rFonts w:ascii="Arial" w:hAnsi="Arial" w:cs="Arial"/>
        </w:rPr>
        <w:t>Ставки платы за забор (изъятие) водных ресурсов из поверхностных водных объектов или их отдельных частей в пределах объема допустимого забора (изъятия) водных ресурсов, установленного договором водопользования</w:t>
      </w: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6"/>
        <w:gridCol w:w="2800"/>
      </w:tblGrid>
      <w:tr w:rsidR="00373306" w:rsidRPr="007B5FA0" w:rsidTr="00D37CAD">
        <w:tc>
          <w:tcPr>
            <w:tcW w:w="6066" w:type="dxa"/>
            <w:tcBorders>
              <w:bottom w:val="single" w:sz="4" w:space="0" w:color="auto"/>
            </w:tcBorders>
            <w:vAlign w:val="center"/>
          </w:tcPr>
          <w:p w:rsidR="00373306" w:rsidRPr="007B5FA0" w:rsidRDefault="00373306" w:rsidP="00D37CAD">
            <w:pPr>
              <w:jc w:val="center"/>
              <w:rPr>
                <w:rFonts w:ascii="Arial" w:hAnsi="Arial" w:cs="Arial"/>
              </w:rPr>
            </w:pPr>
            <w:r w:rsidRPr="007B5FA0">
              <w:rPr>
                <w:rFonts w:ascii="Arial" w:hAnsi="Arial" w:cs="Arial"/>
              </w:rPr>
              <w:t>Гидрографическая единица</w:t>
            </w:r>
          </w:p>
        </w:tc>
        <w:tc>
          <w:tcPr>
            <w:tcW w:w="2800" w:type="dxa"/>
            <w:tcBorders>
              <w:bottom w:val="single" w:sz="4" w:space="0" w:color="auto"/>
            </w:tcBorders>
            <w:vAlign w:val="center"/>
          </w:tcPr>
          <w:p w:rsidR="00373306" w:rsidRPr="007B5FA0" w:rsidRDefault="00373306" w:rsidP="00D37CAD">
            <w:pPr>
              <w:jc w:val="center"/>
              <w:rPr>
                <w:rFonts w:ascii="Arial" w:hAnsi="Arial" w:cs="Arial"/>
              </w:rPr>
            </w:pPr>
            <w:r w:rsidRPr="007B5FA0">
              <w:rPr>
                <w:rFonts w:ascii="Arial" w:hAnsi="Arial" w:cs="Arial"/>
              </w:rPr>
              <w:t>Ставка платы (рублей за 1 тыс. куб. м водных ресурсов)</w:t>
            </w:r>
          </w:p>
        </w:tc>
      </w:tr>
      <w:tr w:rsidR="00373306" w:rsidRPr="007B5FA0" w:rsidTr="007B5FA0">
        <w:tc>
          <w:tcPr>
            <w:tcW w:w="6066" w:type="dxa"/>
            <w:tcBorders>
              <w:bottom w:val="single" w:sz="4" w:space="0" w:color="auto"/>
            </w:tcBorders>
            <w:vAlign w:val="center"/>
          </w:tcPr>
          <w:p w:rsidR="00373306" w:rsidRPr="007B5FA0" w:rsidRDefault="00373306" w:rsidP="00D37CAD">
            <w:pPr>
              <w:rPr>
                <w:rFonts w:ascii="Arial" w:hAnsi="Arial" w:cs="Arial"/>
              </w:rPr>
            </w:pPr>
            <w:r w:rsidRPr="007B5FA0">
              <w:rPr>
                <w:rFonts w:ascii="Arial" w:hAnsi="Arial" w:cs="Arial"/>
              </w:rPr>
              <w:t>05.01.00 Дон (российская часть бассейна)</w:t>
            </w:r>
          </w:p>
          <w:p w:rsidR="00373306" w:rsidRPr="007B5FA0" w:rsidRDefault="00373306" w:rsidP="00D37CAD">
            <w:pPr>
              <w:jc w:val="center"/>
              <w:rPr>
                <w:rFonts w:ascii="Arial" w:hAnsi="Arial" w:cs="Arial"/>
              </w:rPr>
            </w:pPr>
          </w:p>
        </w:tc>
        <w:tc>
          <w:tcPr>
            <w:tcW w:w="2800" w:type="dxa"/>
            <w:tcBorders>
              <w:bottom w:val="single" w:sz="4" w:space="0" w:color="auto"/>
            </w:tcBorders>
            <w:shd w:val="clear" w:color="auto" w:fill="FFFFFF" w:themeFill="background1"/>
            <w:vAlign w:val="center"/>
          </w:tcPr>
          <w:p w:rsidR="00373306" w:rsidRPr="007B5FA0" w:rsidRDefault="00373306" w:rsidP="00D37CAD">
            <w:pPr>
              <w:jc w:val="center"/>
              <w:rPr>
                <w:rFonts w:ascii="Arial" w:hAnsi="Arial" w:cs="Arial"/>
              </w:rPr>
            </w:pPr>
            <w:r w:rsidRPr="007B5FA0">
              <w:rPr>
                <w:rFonts w:ascii="Arial" w:hAnsi="Arial" w:cs="Arial"/>
              </w:rPr>
              <w:t>360</w:t>
            </w:r>
          </w:p>
        </w:tc>
      </w:tr>
      <w:tr w:rsidR="00373306" w:rsidRPr="007B5FA0" w:rsidTr="00D37CAD">
        <w:tc>
          <w:tcPr>
            <w:tcW w:w="6066" w:type="dxa"/>
            <w:tcBorders>
              <w:top w:val="single" w:sz="4" w:space="0" w:color="auto"/>
              <w:left w:val="nil"/>
              <w:bottom w:val="nil"/>
              <w:right w:val="nil"/>
            </w:tcBorders>
            <w:vAlign w:val="center"/>
          </w:tcPr>
          <w:p w:rsidR="00373306" w:rsidRPr="007B5FA0" w:rsidRDefault="00373306" w:rsidP="00D37CAD">
            <w:pPr>
              <w:rPr>
                <w:rFonts w:ascii="Arial" w:hAnsi="Arial" w:cs="Arial"/>
              </w:rPr>
            </w:pPr>
          </w:p>
        </w:tc>
        <w:tc>
          <w:tcPr>
            <w:tcW w:w="2800" w:type="dxa"/>
            <w:tcBorders>
              <w:top w:val="single" w:sz="4" w:space="0" w:color="auto"/>
              <w:left w:val="nil"/>
              <w:bottom w:val="nil"/>
              <w:right w:val="nil"/>
            </w:tcBorders>
            <w:vAlign w:val="center"/>
          </w:tcPr>
          <w:p w:rsidR="00373306" w:rsidRPr="007B5FA0" w:rsidRDefault="00373306" w:rsidP="00D37CAD">
            <w:pPr>
              <w:jc w:val="center"/>
              <w:rPr>
                <w:rFonts w:ascii="Arial" w:hAnsi="Arial" w:cs="Arial"/>
              </w:rPr>
            </w:pPr>
          </w:p>
        </w:tc>
      </w:tr>
      <w:tr w:rsidR="00373306" w:rsidRPr="007B5FA0" w:rsidTr="00D37CAD">
        <w:tc>
          <w:tcPr>
            <w:tcW w:w="6066" w:type="dxa"/>
            <w:tcBorders>
              <w:top w:val="nil"/>
              <w:left w:val="nil"/>
              <w:bottom w:val="nil"/>
              <w:right w:val="nil"/>
            </w:tcBorders>
            <w:vAlign w:val="center"/>
          </w:tcPr>
          <w:p w:rsidR="00373306" w:rsidRPr="007B5FA0" w:rsidRDefault="00373306" w:rsidP="00D37CAD">
            <w:pPr>
              <w:rPr>
                <w:rFonts w:ascii="Arial" w:hAnsi="Arial" w:cs="Arial"/>
              </w:rPr>
            </w:pPr>
          </w:p>
        </w:tc>
        <w:tc>
          <w:tcPr>
            <w:tcW w:w="2800" w:type="dxa"/>
            <w:tcBorders>
              <w:top w:val="nil"/>
              <w:left w:val="nil"/>
              <w:bottom w:val="nil"/>
              <w:right w:val="nil"/>
            </w:tcBorders>
            <w:vAlign w:val="center"/>
          </w:tcPr>
          <w:p w:rsidR="00373306" w:rsidRPr="007B5FA0" w:rsidRDefault="00373306" w:rsidP="00D37CAD">
            <w:pPr>
              <w:jc w:val="center"/>
              <w:rPr>
                <w:rFonts w:ascii="Arial" w:hAnsi="Arial" w:cs="Arial"/>
              </w:rPr>
            </w:pPr>
          </w:p>
        </w:tc>
      </w:tr>
    </w:tbl>
    <w:p w:rsidR="00373306" w:rsidRPr="007B5FA0" w:rsidRDefault="00373306" w:rsidP="00373306">
      <w:pPr>
        <w:rPr>
          <w:rFonts w:ascii="Arial" w:hAnsi="Arial" w:cs="Arial"/>
        </w:rPr>
      </w:pPr>
      <w:r w:rsidRPr="007B5FA0">
        <w:rPr>
          <w:rFonts w:ascii="Arial" w:hAnsi="Arial" w:cs="Arial"/>
        </w:rPr>
        <w:t>Примечания:</w:t>
      </w:r>
    </w:p>
    <w:p w:rsidR="00373306" w:rsidRPr="007B5FA0" w:rsidRDefault="00373306" w:rsidP="00373306">
      <w:pPr>
        <w:ind w:left="360" w:firstLine="345"/>
        <w:jc w:val="both"/>
        <w:rPr>
          <w:rFonts w:ascii="Arial" w:hAnsi="Arial" w:cs="Arial"/>
        </w:rPr>
      </w:pPr>
      <w:r w:rsidRPr="007B5FA0">
        <w:rPr>
          <w:rFonts w:ascii="Arial" w:hAnsi="Arial" w:cs="Arial"/>
        </w:rPr>
        <w:t>1.Ставка платы за забор (изъятие) водных ресурсов из поверхностных водных объектов или их частей для питьевого и хозяйственно-бытового водоснабжения населения устанавливается в размере 70 рублей за 1 тыс. куб. м водных ресурсов, забранных (изъятых) из водного объекта.</w:t>
      </w:r>
    </w:p>
    <w:p w:rsidR="00373306" w:rsidRPr="007B5FA0" w:rsidRDefault="00373306" w:rsidP="00373306">
      <w:pPr>
        <w:ind w:left="360" w:firstLine="345"/>
        <w:jc w:val="both"/>
        <w:rPr>
          <w:rFonts w:ascii="Arial" w:hAnsi="Arial" w:cs="Arial"/>
        </w:rPr>
      </w:pPr>
      <w:r w:rsidRPr="007B5FA0">
        <w:rPr>
          <w:rFonts w:ascii="Arial" w:hAnsi="Arial" w:cs="Arial"/>
        </w:rPr>
        <w:t>2. Ставка платы за забор (изъятие) водных ресурсов, установленная по гидрографической единице, применяется в отношении поверхностных водных объектов, находящихся в собственности Родничковского сельского поселения и расположенных на территории указанной гидрографической единицы.</w:t>
      </w:r>
    </w:p>
    <w:p w:rsidR="00373306" w:rsidRPr="007B5FA0" w:rsidRDefault="00373306" w:rsidP="00373306">
      <w:pPr>
        <w:ind w:left="360"/>
        <w:jc w:val="center"/>
        <w:rPr>
          <w:rFonts w:ascii="Arial" w:hAnsi="Arial" w:cs="Arial"/>
        </w:rPr>
      </w:pPr>
    </w:p>
    <w:p w:rsidR="00373306" w:rsidRPr="007B5FA0" w:rsidRDefault="00373306" w:rsidP="00373306">
      <w:pPr>
        <w:numPr>
          <w:ilvl w:val="0"/>
          <w:numId w:val="1"/>
        </w:numPr>
        <w:jc w:val="center"/>
        <w:rPr>
          <w:rFonts w:ascii="Arial" w:hAnsi="Arial" w:cs="Arial"/>
        </w:rPr>
      </w:pPr>
      <w:r w:rsidRPr="007B5FA0">
        <w:rPr>
          <w:rFonts w:ascii="Arial" w:hAnsi="Arial" w:cs="Arial"/>
        </w:rPr>
        <w:t>Ставки платы за использование водных объектов или их частей</w:t>
      </w:r>
    </w:p>
    <w:p w:rsidR="00373306" w:rsidRPr="007B5FA0" w:rsidRDefault="00373306" w:rsidP="007B5FA0">
      <w:pPr>
        <w:jc w:val="center"/>
        <w:rPr>
          <w:rFonts w:ascii="Arial" w:hAnsi="Arial" w:cs="Arial"/>
        </w:rPr>
      </w:pPr>
      <w:r w:rsidRPr="007B5FA0">
        <w:rPr>
          <w:rFonts w:ascii="Arial" w:hAnsi="Arial" w:cs="Arial"/>
        </w:rPr>
        <w:t>без забора (изъятия) водных ресурсов для целей производства электрической энергии</w:t>
      </w:r>
    </w:p>
    <w:p w:rsidR="00373306" w:rsidRPr="007B5FA0" w:rsidRDefault="00373306" w:rsidP="00373306">
      <w:pPr>
        <w:ind w:left="1425"/>
        <w:jc w:val="center"/>
        <w:rPr>
          <w:rFonts w:ascii="Arial" w:hAnsi="Arial" w:cs="Arial"/>
        </w:rPr>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6"/>
        <w:gridCol w:w="2800"/>
      </w:tblGrid>
      <w:tr w:rsidR="00373306" w:rsidRPr="007B5FA0" w:rsidTr="00D37CAD">
        <w:tc>
          <w:tcPr>
            <w:tcW w:w="6066" w:type="dxa"/>
            <w:tcBorders>
              <w:bottom w:val="single" w:sz="4" w:space="0" w:color="auto"/>
            </w:tcBorders>
            <w:vAlign w:val="center"/>
          </w:tcPr>
          <w:p w:rsidR="00373306" w:rsidRPr="007B5FA0" w:rsidRDefault="00373306" w:rsidP="00D37CAD">
            <w:pPr>
              <w:jc w:val="center"/>
              <w:rPr>
                <w:rFonts w:ascii="Arial" w:hAnsi="Arial" w:cs="Arial"/>
              </w:rPr>
            </w:pPr>
            <w:r w:rsidRPr="007B5FA0">
              <w:rPr>
                <w:rFonts w:ascii="Arial" w:hAnsi="Arial" w:cs="Arial"/>
              </w:rPr>
              <w:t>Гидрографическая единица</w:t>
            </w:r>
          </w:p>
        </w:tc>
        <w:tc>
          <w:tcPr>
            <w:tcW w:w="2800" w:type="dxa"/>
            <w:tcBorders>
              <w:bottom w:val="single" w:sz="4" w:space="0" w:color="auto"/>
            </w:tcBorders>
            <w:vAlign w:val="center"/>
          </w:tcPr>
          <w:p w:rsidR="00373306" w:rsidRPr="007B5FA0" w:rsidRDefault="00373306" w:rsidP="00D37CAD">
            <w:pPr>
              <w:ind w:left="360"/>
              <w:rPr>
                <w:rFonts w:ascii="Arial" w:hAnsi="Arial" w:cs="Arial"/>
              </w:rPr>
            </w:pPr>
            <w:r w:rsidRPr="007B5FA0">
              <w:rPr>
                <w:rFonts w:ascii="Arial" w:hAnsi="Arial" w:cs="Arial"/>
              </w:rPr>
              <w:t>Ставка платы (тыс. рублей за 1 тыс. кВт</w:t>
            </w:r>
            <w:proofErr w:type="gramStart"/>
            <w:r w:rsidRPr="007B5FA0">
              <w:rPr>
                <w:rFonts w:ascii="Arial" w:hAnsi="Arial" w:cs="Arial"/>
              </w:rPr>
              <w:t>.</w:t>
            </w:r>
            <w:proofErr w:type="gramEnd"/>
            <w:r w:rsidRPr="007B5FA0">
              <w:rPr>
                <w:rFonts w:ascii="Arial" w:hAnsi="Arial" w:cs="Arial"/>
              </w:rPr>
              <w:t xml:space="preserve"> </w:t>
            </w:r>
            <w:proofErr w:type="gramStart"/>
            <w:r w:rsidRPr="007B5FA0">
              <w:rPr>
                <w:rFonts w:ascii="Arial" w:hAnsi="Arial" w:cs="Arial"/>
              </w:rPr>
              <w:t>ч</w:t>
            </w:r>
            <w:proofErr w:type="gramEnd"/>
            <w:r w:rsidRPr="007B5FA0">
              <w:rPr>
                <w:rFonts w:ascii="Arial" w:hAnsi="Arial" w:cs="Arial"/>
              </w:rPr>
              <w:t xml:space="preserve"> электроэнергии)</w:t>
            </w:r>
          </w:p>
        </w:tc>
      </w:tr>
      <w:tr w:rsidR="00373306" w:rsidRPr="007B5FA0" w:rsidTr="007B5FA0">
        <w:tc>
          <w:tcPr>
            <w:tcW w:w="6066" w:type="dxa"/>
            <w:tcBorders>
              <w:bottom w:val="single" w:sz="4" w:space="0" w:color="auto"/>
            </w:tcBorders>
            <w:vAlign w:val="center"/>
          </w:tcPr>
          <w:p w:rsidR="00373306" w:rsidRPr="007B5FA0" w:rsidRDefault="00373306" w:rsidP="00D37CAD">
            <w:pPr>
              <w:rPr>
                <w:rFonts w:ascii="Arial" w:hAnsi="Arial" w:cs="Arial"/>
              </w:rPr>
            </w:pPr>
            <w:r w:rsidRPr="007B5FA0">
              <w:rPr>
                <w:rFonts w:ascii="Arial" w:hAnsi="Arial" w:cs="Arial"/>
              </w:rPr>
              <w:t>05.01.00 Дон (российская часть бассейна)</w:t>
            </w:r>
          </w:p>
          <w:p w:rsidR="00373306" w:rsidRPr="007B5FA0" w:rsidRDefault="00373306" w:rsidP="00D37CAD">
            <w:pPr>
              <w:jc w:val="center"/>
              <w:rPr>
                <w:rFonts w:ascii="Arial" w:hAnsi="Arial" w:cs="Arial"/>
              </w:rPr>
            </w:pPr>
          </w:p>
        </w:tc>
        <w:tc>
          <w:tcPr>
            <w:tcW w:w="2800" w:type="dxa"/>
            <w:tcBorders>
              <w:bottom w:val="single" w:sz="4" w:space="0" w:color="auto"/>
            </w:tcBorders>
            <w:shd w:val="clear" w:color="auto" w:fill="FFFFFF" w:themeFill="background1"/>
            <w:vAlign w:val="center"/>
          </w:tcPr>
          <w:p w:rsidR="00373306" w:rsidRPr="007B5FA0" w:rsidRDefault="00373306" w:rsidP="00D37CAD">
            <w:pPr>
              <w:ind w:left="360"/>
              <w:rPr>
                <w:rFonts w:ascii="Arial" w:hAnsi="Arial" w:cs="Arial"/>
              </w:rPr>
            </w:pPr>
            <w:r w:rsidRPr="007B5FA0">
              <w:rPr>
                <w:rFonts w:ascii="Arial" w:hAnsi="Arial" w:cs="Arial"/>
              </w:rPr>
              <w:t>9,72</w:t>
            </w:r>
          </w:p>
        </w:tc>
      </w:tr>
      <w:tr w:rsidR="00373306" w:rsidRPr="007B5FA0" w:rsidTr="00D37CAD">
        <w:tc>
          <w:tcPr>
            <w:tcW w:w="6066" w:type="dxa"/>
            <w:tcBorders>
              <w:top w:val="single" w:sz="4" w:space="0" w:color="auto"/>
              <w:left w:val="nil"/>
              <w:bottom w:val="nil"/>
              <w:right w:val="nil"/>
            </w:tcBorders>
            <w:vAlign w:val="center"/>
          </w:tcPr>
          <w:p w:rsidR="00373306" w:rsidRPr="007B5FA0" w:rsidRDefault="00373306" w:rsidP="00D37CAD">
            <w:pPr>
              <w:rPr>
                <w:rFonts w:ascii="Arial" w:hAnsi="Arial" w:cs="Arial"/>
              </w:rPr>
            </w:pPr>
          </w:p>
        </w:tc>
        <w:tc>
          <w:tcPr>
            <w:tcW w:w="2800" w:type="dxa"/>
            <w:tcBorders>
              <w:top w:val="single" w:sz="4" w:space="0" w:color="auto"/>
              <w:left w:val="nil"/>
              <w:bottom w:val="nil"/>
              <w:right w:val="nil"/>
            </w:tcBorders>
            <w:vAlign w:val="center"/>
          </w:tcPr>
          <w:p w:rsidR="00373306" w:rsidRPr="007B5FA0" w:rsidRDefault="00373306" w:rsidP="00D37CAD">
            <w:pPr>
              <w:jc w:val="center"/>
              <w:rPr>
                <w:rFonts w:ascii="Arial" w:hAnsi="Arial" w:cs="Arial"/>
              </w:rPr>
            </w:pPr>
          </w:p>
        </w:tc>
      </w:tr>
      <w:tr w:rsidR="00373306" w:rsidRPr="007B5FA0" w:rsidTr="00D37CAD">
        <w:tc>
          <w:tcPr>
            <w:tcW w:w="6066" w:type="dxa"/>
            <w:tcBorders>
              <w:top w:val="nil"/>
              <w:left w:val="nil"/>
              <w:bottom w:val="nil"/>
              <w:right w:val="nil"/>
            </w:tcBorders>
            <w:vAlign w:val="center"/>
          </w:tcPr>
          <w:p w:rsidR="00373306" w:rsidRPr="007B5FA0" w:rsidRDefault="00373306" w:rsidP="00D37CAD">
            <w:pPr>
              <w:rPr>
                <w:rFonts w:ascii="Arial" w:hAnsi="Arial" w:cs="Arial"/>
              </w:rPr>
            </w:pPr>
          </w:p>
        </w:tc>
        <w:tc>
          <w:tcPr>
            <w:tcW w:w="2800" w:type="dxa"/>
            <w:tcBorders>
              <w:top w:val="nil"/>
              <w:left w:val="nil"/>
              <w:bottom w:val="nil"/>
              <w:right w:val="nil"/>
            </w:tcBorders>
            <w:vAlign w:val="center"/>
          </w:tcPr>
          <w:p w:rsidR="00373306" w:rsidRPr="007B5FA0" w:rsidRDefault="00373306" w:rsidP="00D37CAD">
            <w:pPr>
              <w:jc w:val="center"/>
              <w:rPr>
                <w:rFonts w:ascii="Arial" w:hAnsi="Arial" w:cs="Arial"/>
              </w:rPr>
            </w:pPr>
          </w:p>
        </w:tc>
      </w:tr>
      <w:tr w:rsidR="00373306" w:rsidRPr="007B5FA0" w:rsidTr="00D37CAD">
        <w:tc>
          <w:tcPr>
            <w:tcW w:w="6066" w:type="dxa"/>
            <w:tcBorders>
              <w:top w:val="nil"/>
              <w:left w:val="nil"/>
              <w:bottom w:val="nil"/>
              <w:right w:val="nil"/>
            </w:tcBorders>
            <w:vAlign w:val="center"/>
          </w:tcPr>
          <w:p w:rsidR="00373306" w:rsidRPr="007B5FA0" w:rsidRDefault="00373306" w:rsidP="00D37CAD">
            <w:pPr>
              <w:rPr>
                <w:rFonts w:ascii="Arial" w:hAnsi="Arial" w:cs="Arial"/>
              </w:rPr>
            </w:pPr>
          </w:p>
        </w:tc>
        <w:tc>
          <w:tcPr>
            <w:tcW w:w="2800" w:type="dxa"/>
            <w:tcBorders>
              <w:top w:val="nil"/>
              <w:left w:val="nil"/>
              <w:bottom w:val="nil"/>
              <w:right w:val="nil"/>
            </w:tcBorders>
            <w:vAlign w:val="center"/>
          </w:tcPr>
          <w:p w:rsidR="00373306" w:rsidRPr="007B5FA0" w:rsidRDefault="00373306" w:rsidP="00D37CAD">
            <w:pPr>
              <w:jc w:val="center"/>
              <w:rPr>
                <w:rFonts w:ascii="Arial" w:hAnsi="Arial" w:cs="Arial"/>
              </w:rPr>
            </w:pPr>
          </w:p>
        </w:tc>
      </w:tr>
    </w:tbl>
    <w:p w:rsidR="00373306" w:rsidRPr="007B5FA0" w:rsidRDefault="00373306" w:rsidP="00373306">
      <w:pPr>
        <w:ind w:left="360"/>
        <w:jc w:val="center"/>
        <w:rPr>
          <w:rFonts w:ascii="Arial" w:hAnsi="Arial" w:cs="Arial"/>
        </w:rPr>
      </w:pPr>
      <w:r w:rsidRPr="007B5FA0">
        <w:rPr>
          <w:rFonts w:ascii="Arial" w:hAnsi="Arial" w:cs="Arial"/>
          <w:lang w:val="en-US"/>
        </w:rPr>
        <w:t>III</w:t>
      </w:r>
      <w:r w:rsidRPr="007B5FA0">
        <w:rPr>
          <w:rFonts w:ascii="Arial" w:hAnsi="Arial" w:cs="Arial"/>
        </w:rPr>
        <w:t>. Ставки платы за использование акватории поверхностных водных объектов или их частей</w:t>
      </w:r>
    </w:p>
    <w:p w:rsidR="00373306" w:rsidRPr="007B5FA0" w:rsidRDefault="00373306" w:rsidP="00373306">
      <w:pPr>
        <w:rPr>
          <w:rFonts w:ascii="Arial" w:hAnsi="Arial" w:cs="Arial"/>
        </w:rPr>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6"/>
        <w:gridCol w:w="2800"/>
      </w:tblGrid>
      <w:tr w:rsidR="00373306" w:rsidRPr="007B5FA0" w:rsidTr="00D37CAD">
        <w:tc>
          <w:tcPr>
            <w:tcW w:w="6066" w:type="dxa"/>
            <w:tcBorders>
              <w:bottom w:val="single" w:sz="4" w:space="0" w:color="auto"/>
            </w:tcBorders>
            <w:vAlign w:val="center"/>
          </w:tcPr>
          <w:p w:rsidR="00373306" w:rsidRPr="007B5FA0" w:rsidRDefault="00373306" w:rsidP="00D37CAD">
            <w:pPr>
              <w:jc w:val="center"/>
              <w:rPr>
                <w:rFonts w:ascii="Arial" w:hAnsi="Arial" w:cs="Arial"/>
              </w:rPr>
            </w:pPr>
            <w:r w:rsidRPr="007B5FA0">
              <w:rPr>
                <w:rFonts w:ascii="Arial" w:hAnsi="Arial" w:cs="Arial"/>
              </w:rPr>
              <w:t>Гидрографическая единица</w:t>
            </w:r>
          </w:p>
        </w:tc>
        <w:tc>
          <w:tcPr>
            <w:tcW w:w="2800" w:type="dxa"/>
            <w:tcBorders>
              <w:bottom w:val="single" w:sz="4" w:space="0" w:color="auto"/>
            </w:tcBorders>
            <w:vAlign w:val="center"/>
          </w:tcPr>
          <w:p w:rsidR="00373306" w:rsidRPr="007B5FA0" w:rsidRDefault="00373306" w:rsidP="00D37CAD">
            <w:pPr>
              <w:ind w:left="360"/>
              <w:rPr>
                <w:rFonts w:ascii="Arial" w:hAnsi="Arial" w:cs="Arial"/>
              </w:rPr>
            </w:pPr>
            <w:r w:rsidRPr="007B5FA0">
              <w:rPr>
                <w:rFonts w:ascii="Arial" w:hAnsi="Arial" w:cs="Arial"/>
              </w:rPr>
              <w:t>Ставка платы (тыс. рублей за 1 кв. км используемой акватории в год)</w:t>
            </w:r>
          </w:p>
          <w:p w:rsidR="00373306" w:rsidRPr="007B5FA0" w:rsidRDefault="00373306" w:rsidP="00D37CAD">
            <w:pPr>
              <w:jc w:val="center"/>
              <w:rPr>
                <w:rFonts w:ascii="Arial" w:hAnsi="Arial" w:cs="Arial"/>
              </w:rPr>
            </w:pPr>
          </w:p>
        </w:tc>
      </w:tr>
      <w:tr w:rsidR="00373306" w:rsidRPr="007B5FA0" w:rsidTr="007B5FA0">
        <w:tc>
          <w:tcPr>
            <w:tcW w:w="6066" w:type="dxa"/>
            <w:tcBorders>
              <w:bottom w:val="single" w:sz="4" w:space="0" w:color="auto"/>
            </w:tcBorders>
            <w:vAlign w:val="center"/>
          </w:tcPr>
          <w:p w:rsidR="00373306" w:rsidRPr="007B5FA0" w:rsidRDefault="00373306" w:rsidP="00D37CAD">
            <w:pPr>
              <w:rPr>
                <w:rFonts w:ascii="Arial" w:hAnsi="Arial" w:cs="Arial"/>
              </w:rPr>
            </w:pPr>
            <w:r w:rsidRPr="007B5FA0">
              <w:rPr>
                <w:rFonts w:ascii="Arial" w:hAnsi="Arial" w:cs="Arial"/>
              </w:rPr>
              <w:t>05.01.00 Дон (российская часть бассейна)</w:t>
            </w:r>
          </w:p>
          <w:p w:rsidR="00373306" w:rsidRPr="007B5FA0" w:rsidRDefault="00373306" w:rsidP="00D37CAD">
            <w:pPr>
              <w:jc w:val="center"/>
              <w:rPr>
                <w:rFonts w:ascii="Arial" w:hAnsi="Arial" w:cs="Arial"/>
              </w:rPr>
            </w:pPr>
          </w:p>
        </w:tc>
        <w:tc>
          <w:tcPr>
            <w:tcW w:w="2800" w:type="dxa"/>
            <w:tcBorders>
              <w:bottom w:val="single" w:sz="4" w:space="0" w:color="auto"/>
            </w:tcBorders>
            <w:shd w:val="clear" w:color="auto" w:fill="FFFFFF" w:themeFill="background1"/>
            <w:vAlign w:val="center"/>
          </w:tcPr>
          <w:p w:rsidR="00373306" w:rsidRPr="007B5FA0" w:rsidRDefault="00373306" w:rsidP="00D37CAD">
            <w:pPr>
              <w:ind w:left="360"/>
              <w:rPr>
                <w:rFonts w:ascii="Arial" w:hAnsi="Arial" w:cs="Arial"/>
              </w:rPr>
            </w:pPr>
            <w:r w:rsidRPr="007B5FA0">
              <w:rPr>
                <w:rFonts w:ascii="Arial" w:hAnsi="Arial" w:cs="Arial"/>
              </w:rPr>
              <w:t>34,44</w:t>
            </w:r>
          </w:p>
        </w:tc>
      </w:tr>
      <w:tr w:rsidR="00373306" w:rsidRPr="007B5FA0" w:rsidTr="00D37CAD">
        <w:tc>
          <w:tcPr>
            <w:tcW w:w="6066" w:type="dxa"/>
            <w:tcBorders>
              <w:top w:val="single" w:sz="4" w:space="0" w:color="auto"/>
              <w:left w:val="nil"/>
              <w:bottom w:val="nil"/>
              <w:right w:val="nil"/>
            </w:tcBorders>
            <w:vAlign w:val="center"/>
          </w:tcPr>
          <w:p w:rsidR="00373306" w:rsidRPr="007B5FA0" w:rsidRDefault="00373306" w:rsidP="00D37CAD">
            <w:pPr>
              <w:rPr>
                <w:rFonts w:ascii="Arial" w:hAnsi="Arial" w:cs="Arial"/>
              </w:rPr>
            </w:pPr>
          </w:p>
        </w:tc>
        <w:tc>
          <w:tcPr>
            <w:tcW w:w="2800" w:type="dxa"/>
            <w:tcBorders>
              <w:top w:val="single" w:sz="4" w:space="0" w:color="auto"/>
              <w:left w:val="nil"/>
              <w:bottom w:val="nil"/>
              <w:right w:val="nil"/>
            </w:tcBorders>
            <w:vAlign w:val="center"/>
          </w:tcPr>
          <w:p w:rsidR="00373306" w:rsidRPr="007B5FA0" w:rsidRDefault="00373306" w:rsidP="00D37CAD">
            <w:pPr>
              <w:jc w:val="center"/>
              <w:rPr>
                <w:rFonts w:ascii="Arial" w:hAnsi="Arial" w:cs="Arial"/>
              </w:rPr>
            </w:pPr>
          </w:p>
        </w:tc>
      </w:tr>
      <w:tr w:rsidR="00373306" w:rsidRPr="007B5FA0" w:rsidTr="00D37CAD">
        <w:tc>
          <w:tcPr>
            <w:tcW w:w="6066" w:type="dxa"/>
            <w:tcBorders>
              <w:top w:val="nil"/>
              <w:left w:val="nil"/>
              <w:bottom w:val="nil"/>
              <w:right w:val="nil"/>
            </w:tcBorders>
            <w:vAlign w:val="center"/>
          </w:tcPr>
          <w:p w:rsidR="00373306" w:rsidRPr="007B5FA0" w:rsidRDefault="00373306" w:rsidP="00D37CAD">
            <w:pPr>
              <w:rPr>
                <w:rFonts w:ascii="Arial" w:hAnsi="Arial" w:cs="Arial"/>
              </w:rPr>
            </w:pPr>
          </w:p>
        </w:tc>
        <w:tc>
          <w:tcPr>
            <w:tcW w:w="2800" w:type="dxa"/>
            <w:tcBorders>
              <w:top w:val="nil"/>
              <w:left w:val="nil"/>
              <w:bottom w:val="nil"/>
              <w:right w:val="nil"/>
            </w:tcBorders>
            <w:vAlign w:val="center"/>
          </w:tcPr>
          <w:p w:rsidR="00373306" w:rsidRPr="007B5FA0" w:rsidRDefault="00373306" w:rsidP="00D37CAD">
            <w:pPr>
              <w:jc w:val="center"/>
              <w:rPr>
                <w:rFonts w:ascii="Arial" w:hAnsi="Arial" w:cs="Arial"/>
              </w:rPr>
            </w:pPr>
          </w:p>
        </w:tc>
      </w:tr>
      <w:tr w:rsidR="00373306" w:rsidRPr="007B5FA0" w:rsidTr="00D37CAD">
        <w:tc>
          <w:tcPr>
            <w:tcW w:w="6066" w:type="dxa"/>
            <w:tcBorders>
              <w:top w:val="nil"/>
              <w:left w:val="nil"/>
              <w:bottom w:val="nil"/>
              <w:right w:val="nil"/>
            </w:tcBorders>
            <w:vAlign w:val="center"/>
          </w:tcPr>
          <w:p w:rsidR="00373306" w:rsidRPr="007B5FA0" w:rsidRDefault="00373306" w:rsidP="00D37CAD">
            <w:pPr>
              <w:rPr>
                <w:rFonts w:ascii="Arial" w:hAnsi="Arial" w:cs="Arial"/>
              </w:rPr>
            </w:pPr>
            <w:bookmarkStart w:id="1" w:name="_GoBack"/>
            <w:bookmarkEnd w:id="1"/>
          </w:p>
        </w:tc>
        <w:tc>
          <w:tcPr>
            <w:tcW w:w="2800" w:type="dxa"/>
            <w:tcBorders>
              <w:top w:val="nil"/>
              <w:left w:val="nil"/>
              <w:bottom w:val="nil"/>
              <w:right w:val="nil"/>
            </w:tcBorders>
            <w:vAlign w:val="center"/>
          </w:tcPr>
          <w:p w:rsidR="00373306" w:rsidRPr="007B5FA0" w:rsidRDefault="00373306" w:rsidP="00D37CAD">
            <w:pPr>
              <w:jc w:val="center"/>
              <w:rPr>
                <w:rFonts w:ascii="Arial" w:hAnsi="Arial" w:cs="Arial"/>
              </w:rPr>
            </w:pPr>
          </w:p>
        </w:tc>
      </w:tr>
      <w:tr w:rsidR="00373306" w:rsidRPr="007B5FA0" w:rsidTr="00D37CAD">
        <w:tc>
          <w:tcPr>
            <w:tcW w:w="6066" w:type="dxa"/>
            <w:tcBorders>
              <w:top w:val="nil"/>
              <w:left w:val="nil"/>
              <w:bottom w:val="nil"/>
              <w:right w:val="nil"/>
            </w:tcBorders>
            <w:vAlign w:val="center"/>
          </w:tcPr>
          <w:p w:rsidR="00373306" w:rsidRPr="007B5FA0" w:rsidRDefault="00373306" w:rsidP="00D37CAD">
            <w:pPr>
              <w:rPr>
                <w:rFonts w:ascii="Arial" w:hAnsi="Arial" w:cs="Arial"/>
              </w:rPr>
            </w:pPr>
            <w:r w:rsidRPr="007B5FA0">
              <w:rPr>
                <w:rFonts w:ascii="Arial" w:hAnsi="Arial" w:cs="Arial"/>
              </w:rPr>
              <w:tab/>
            </w:r>
            <w:r w:rsidRPr="007B5FA0">
              <w:rPr>
                <w:rFonts w:ascii="Arial" w:hAnsi="Arial" w:cs="Arial"/>
              </w:rPr>
              <w:tab/>
            </w:r>
          </w:p>
        </w:tc>
        <w:tc>
          <w:tcPr>
            <w:tcW w:w="2800" w:type="dxa"/>
            <w:tcBorders>
              <w:top w:val="nil"/>
              <w:left w:val="nil"/>
              <w:bottom w:val="nil"/>
              <w:right w:val="nil"/>
            </w:tcBorders>
            <w:vAlign w:val="center"/>
          </w:tcPr>
          <w:p w:rsidR="00373306" w:rsidRPr="007B5FA0" w:rsidRDefault="00373306" w:rsidP="00D37CAD">
            <w:pPr>
              <w:jc w:val="center"/>
              <w:rPr>
                <w:rFonts w:ascii="Arial" w:hAnsi="Arial" w:cs="Arial"/>
              </w:rPr>
            </w:pPr>
          </w:p>
        </w:tc>
      </w:tr>
    </w:tbl>
    <w:p w:rsidR="00373306" w:rsidRPr="007B5FA0" w:rsidRDefault="00373306" w:rsidP="00373306">
      <w:pPr>
        <w:widowControl w:val="0"/>
        <w:suppressAutoHyphens/>
        <w:autoSpaceDE w:val="0"/>
        <w:ind w:left="4248"/>
        <w:rPr>
          <w:rFonts w:ascii="Arial" w:hAnsi="Arial" w:cs="Arial"/>
          <w:lang w:eastAsia="zh-CN"/>
        </w:rPr>
      </w:pPr>
      <w:r w:rsidRPr="007B5FA0">
        <w:rPr>
          <w:rFonts w:ascii="Arial" w:hAnsi="Arial" w:cs="Arial"/>
          <w:lang w:eastAsia="zh-CN"/>
        </w:rPr>
        <w:t xml:space="preserve"> Утвержден </w:t>
      </w:r>
    </w:p>
    <w:p w:rsidR="00373306" w:rsidRPr="007B5FA0" w:rsidRDefault="00373306" w:rsidP="00373306">
      <w:pPr>
        <w:widowControl w:val="0"/>
        <w:suppressAutoHyphens/>
        <w:autoSpaceDE w:val="0"/>
        <w:jc w:val="both"/>
        <w:rPr>
          <w:rFonts w:ascii="Arial" w:hAnsi="Arial" w:cs="Arial"/>
          <w:lang w:eastAsia="zh-CN"/>
        </w:rPr>
      </w:pPr>
      <w:r w:rsidRPr="007B5FA0">
        <w:rPr>
          <w:rFonts w:ascii="Arial" w:hAnsi="Arial" w:cs="Arial"/>
          <w:lang w:eastAsia="zh-CN"/>
        </w:rPr>
        <w:t xml:space="preserve">                                                                решением Совета депутатов                                               </w:t>
      </w:r>
    </w:p>
    <w:p w:rsidR="00373306" w:rsidRPr="007B5FA0" w:rsidRDefault="00373306" w:rsidP="00373306">
      <w:pPr>
        <w:widowControl w:val="0"/>
        <w:suppressAutoHyphens/>
        <w:autoSpaceDE w:val="0"/>
        <w:jc w:val="both"/>
        <w:rPr>
          <w:rFonts w:ascii="Arial" w:hAnsi="Arial" w:cs="Arial"/>
          <w:lang w:eastAsia="zh-CN"/>
        </w:rPr>
      </w:pPr>
      <w:r w:rsidRPr="007B5FA0">
        <w:rPr>
          <w:rFonts w:ascii="Arial" w:hAnsi="Arial" w:cs="Arial"/>
          <w:lang w:eastAsia="zh-CN"/>
        </w:rPr>
        <w:t xml:space="preserve">                                                                Родничковского сельского поселения</w:t>
      </w:r>
    </w:p>
    <w:p w:rsidR="00373306" w:rsidRPr="007B5FA0" w:rsidRDefault="00373306" w:rsidP="00373306">
      <w:pPr>
        <w:widowControl w:val="0"/>
        <w:suppressAutoHyphens/>
        <w:autoSpaceDE w:val="0"/>
        <w:rPr>
          <w:rFonts w:ascii="Arial" w:hAnsi="Arial" w:cs="Arial"/>
          <w:lang w:eastAsia="zh-CN"/>
        </w:rPr>
      </w:pPr>
      <w:r w:rsidRPr="007B5FA0">
        <w:rPr>
          <w:rFonts w:ascii="Arial" w:hAnsi="Arial" w:cs="Arial"/>
          <w:lang w:eastAsia="zh-CN"/>
        </w:rPr>
        <w:tab/>
      </w:r>
      <w:r w:rsidRPr="007B5FA0">
        <w:rPr>
          <w:rFonts w:ascii="Arial" w:hAnsi="Arial" w:cs="Arial"/>
          <w:lang w:eastAsia="zh-CN"/>
        </w:rPr>
        <w:tab/>
      </w:r>
      <w:r w:rsidRPr="007B5FA0">
        <w:rPr>
          <w:rFonts w:ascii="Arial" w:hAnsi="Arial" w:cs="Arial"/>
          <w:lang w:eastAsia="zh-CN"/>
        </w:rPr>
        <w:tab/>
      </w:r>
      <w:r w:rsidRPr="007B5FA0">
        <w:rPr>
          <w:rFonts w:ascii="Arial" w:hAnsi="Arial" w:cs="Arial"/>
          <w:lang w:eastAsia="zh-CN"/>
        </w:rPr>
        <w:tab/>
      </w:r>
      <w:r w:rsidRPr="007B5FA0">
        <w:rPr>
          <w:rFonts w:ascii="Arial" w:hAnsi="Arial" w:cs="Arial"/>
          <w:lang w:eastAsia="zh-CN"/>
        </w:rPr>
        <w:tab/>
      </w:r>
      <w:r w:rsidRPr="007B5FA0">
        <w:rPr>
          <w:rFonts w:ascii="Arial" w:hAnsi="Arial" w:cs="Arial"/>
          <w:lang w:eastAsia="zh-CN"/>
        </w:rPr>
        <w:tab/>
        <w:t xml:space="preserve">        от </w:t>
      </w:r>
      <w:r w:rsidR="0059588A">
        <w:rPr>
          <w:rFonts w:ascii="Arial" w:hAnsi="Arial" w:cs="Arial"/>
          <w:lang w:eastAsia="zh-CN"/>
        </w:rPr>
        <w:t>02.12.</w:t>
      </w:r>
      <w:r w:rsidRPr="007B5FA0">
        <w:rPr>
          <w:rFonts w:ascii="Arial" w:hAnsi="Arial" w:cs="Arial"/>
          <w:lang w:eastAsia="zh-CN"/>
        </w:rPr>
        <w:t xml:space="preserve">2020г.  № </w:t>
      </w:r>
      <w:r w:rsidR="0059588A">
        <w:rPr>
          <w:rFonts w:ascii="Arial" w:hAnsi="Arial" w:cs="Arial"/>
          <w:lang w:eastAsia="zh-CN"/>
        </w:rPr>
        <w:t>19/3</w:t>
      </w:r>
    </w:p>
    <w:p w:rsidR="00373306" w:rsidRPr="007B5FA0" w:rsidRDefault="00373306" w:rsidP="00373306">
      <w:pPr>
        <w:widowControl w:val="0"/>
        <w:suppressAutoHyphens/>
        <w:autoSpaceDE w:val="0"/>
        <w:rPr>
          <w:rFonts w:ascii="Arial" w:hAnsi="Arial" w:cs="Arial"/>
          <w:lang w:eastAsia="zh-CN"/>
        </w:rPr>
      </w:pPr>
    </w:p>
    <w:p w:rsidR="00373306" w:rsidRPr="007B5FA0" w:rsidRDefault="00373306" w:rsidP="00373306">
      <w:pPr>
        <w:widowControl w:val="0"/>
        <w:suppressAutoHyphens/>
        <w:autoSpaceDE w:val="0"/>
        <w:rPr>
          <w:rFonts w:ascii="Arial" w:hAnsi="Arial" w:cs="Arial"/>
          <w:lang w:eastAsia="zh-CN"/>
        </w:rPr>
      </w:pPr>
    </w:p>
    <w:p w:rsidR="00373306" w:rsidRPr="007B5FA0" w:rsidRDefault="00373306" w:rsidP="00373306">
      <w:pPr>
        <w:ind w:left="3540" w:firstLine="708"/>
        <w:rPr>
          <w:rFonts w:ascii="Arial" w:hAnsi="Arial" w:cs="Arial"/>
        </w:rPr>
      </w:pPr>
      <w:r w:rsidRPr="007B5FA0">
        <w:rPr>
          <w:rFonts w:ascii="Arial" w:hAnsi="Arial" w:cs="Arial"/>
        </w:rPr>
        <w:t>Порядок</w:t>
      </w:r>
    </w:p>
    <w:p w:rsidR="00373306" w:rsidRPr="007B5FA0" w:rsidRDefault="00373306" w:rsidP="00373306">
      <w:pPr>
        <w:jc w:val="center"/>
        <w:rPr>
          <w:rFonts w:ascii="Arial" w:hAnsi="Arial" w:cs="Arial"/>
        </w:rPr>
      </w:pPr>
      <w:r w:rsidRPr="007B5FA0">
        <w:rPr>
          <w:rFonts w:ascii="Arial" w:hAnsi="Arial" w:cs="Arial"/>
        </w:rPr>
        <w:t xml:space="preserve">расчета  и взимания платы за пользование водными объектами, </w:t>
      </w:r>
    </w:p>
    <w:p w:rsidR="00373306" w:rsidRPr="007B5FA0" w:rsidRDefault="00373306" w:rsidP="00373306">
      <w:pPr>
        <w:jc w:val="center"/>
        <w:rPr>
          <w:rFonts w:ascii="Arial" w:hAnsi="Arial" w:cs="Arial"/>
        </w:rPr>
      </w:pPr>
      <w:proofErr w:type="gramStart"/>
      <w:r w:rsidRPr="007B5FA0">
        <w:rPr>
          <w:rFonts w:ascii="Arial" w:hAnsi="Arial" w:cs="Arial"/>
        </w:rPr>
        <w:t>находящимися</w:t>
      </w:r>
      <w:proofErr w:type="gramEnd"/>
      <w:r w:rsidRPr="007B5FA0">
        <w:rPr>
          <w:rFonts w:ascii="Arial" w:hAnsi="Arial" w:cs="Arial"/>
        </w:rPr>
        <w:t xml:space="preserve"> в собственности Родничковского сельского поселения</w:t>
      </w:r>
    </w:p>
    <w:p w:rsidR="00373306" w:rsidRPr="007B5FA0" w:rsidRDefault="00373306" w:rsidP="00373306">
      <w:pPr>
        <w:jc w:val="center"/>
        <w:rPr>
          <w:rFonts w:ascii="Arial" w:hAnsi="Arial" w:cs="Arial"/>
        </w:rPr>
      </w:pPr>
    </w:p>
    <w:p w:rsidR="00373306" w:rsidRPr="007B5FA0" w:rsidRDefault="00373306" w:rsidP="00373306">
      <w:pPr>
        <w:ind w:firstLine="720"/>
        <w:jc w:val="both"/>
        <w:rPr>
          <w:rFonts w:ascii="Arial" w:hAnsi="Arial" w:cs="Arial"/>
        </w:rPr>
      </w:pPr>
      <w:r w:rsidRPr="007B5FA0">
        <w:rPr>
          <w:rFonts w:ascii="Arial" w:hAnsi="Arial" w:cs="Arial"/>
        </w:rPr>
        <w:t xml:space="preserve">1. Порядок расчета и взимания платы за пользование поверхностными водными объектами или их частями, находящимися в собственности Волгоградской области (далее – плата), предоставляемые на основании договоров водопользования устанавливается </w:t>
      </w:r>
      <w:proofErr w:type="gramStart"/>
      <w:r w:rsidRPr="007B5FA0">
        <w:rPr>
          <w:rFonts w:ascii="Arial" w:hAnsi="Arial" w:cs="Arial"/>
        </w:rPr>
        <w:t>для</w:t>
      </w:r>
      <w:proofErr w:type="gramEnd"/>
      <w:r w:rsidRPr="007B5FA0">
        <w:rPr>
          <w:rFonts w:ascii="Arial" w:hAnsi="Arial" w:cs="Arial"/>
        </w:rPr>
        <w:t>:</w:t>
      </w:r>
    </w:p>
    <w:p w:rsidR="00373306" w:rsidRPr="007B5FA0" w:rsidRDefault="00373306" w:rsidP="00373306">
      <w:pPr>
        <w:ind w:firstLine="720"/>
        <w:jc w:val="both"/>
        <w:rPr>
          <w:rFonts w:ascii="Arial" w:hAnsi="Arial" w:cs="Arial"/>
        </w:rPr>
      </w:pPr>
      <w:r w:rsidRPr="007B5FA0">
        <w:rPr>
          <w:rFonts w:ascii="Arial" w:hAnsi="Arial" w:cs="Arial"/>
        </w:rPr>
        <w:t>а) осуществления забора (изъятия) водных ресурсов из водных объектов или их частей;</w:t>
      </w:r>
    </w:p>
    <w:p w:rsidR="00373306" w:rsidRPr="007B5FA0" w:rsidRDefault="00373306" w:rsidP="00373306">
      <w:pPr>
        <w:ind w:firstLine="720"/>
        <w:jc w:val="both"/>
        <w:rPr>
          <w:rFonts w:ascii="Arial" w:hAnsi="Arial" w:cs="Arial"/>
        </w:rPr>
      </w:pPr>
      <w:r w:rsidRPr="007B5FA0">
        <w:rPr>
          <w:rFonts w:ascii="Arial" w:hAnsi="Arial" w:cs="Arial"/>
        </w:rPr>
        <w:t>б) использование водных объектов или их частей без забора (изъятия) водных ресурсов для целей производства электрической энергии;</w:t>
      </w:r>
    </w:p>
    <w:p w:rsidR="00373306" w:rsidRPr="007B5FA0" w:rsidRDefault="00373306" w:rsidP="00373306">
      <w:pPr>
        <w:ind w:firstLine="720"/>
        <w:jc w:val="both"/>
        <w:rPr>
          <w:rFonts w:ascii="Arial" w:hAnsi="Arial" w:cs="Arial"/>
        </w:rPr>
      </w:pPr>
      <w:r w:rsidRPr="007B5FA0">
        <w:rPr>
          <w:rFonts w:ascii="Arial" w:hAnsi="Arial" w:cs="Arial"/>
        </w:rPr>
        <w:t>в) использование акватории водных объектов или их частей, в том числе для рекреационных целей.</w:t>
      </w:r>
    </w:p>
    <w:p w:rsidR="00373306" w:rsidRPr="007B5FA0" w:rsidRDefault="00373306" w:rsidP="00373306">
      <w:pPr>
        <w:ind w:firstLine="708"/>
        <w:jc w:val="both"/>
        <w:rPr>
          <w:rFonts w:ascii="Arial" w:hAnsi="Arial" w:cs="Arial"/>
        </w:rPr>
      </w:pPr>
      <w:r w:rsidRPr="007B5FA0">
        <w:rPr>
          <w:rFonts w:ascii="Arial" w:hAnsi="Arial" w:cs="Arial"/>
        </w:rPr>
        <w:t>2. Плата устанавливается на основе следующих принципов:</w:t>
      </w:r>
    </w:p>
    <w:p w:rsidR="00373306" w:rsidRPr="007B5FA0" w:rsidRDefault="00373306" w:rsidP="00373306">
      <w:pPr>
        <w:ind w:left="708"/>
        <w:jc w:val="both"/>
        <w:rPr>
          <w:rFonts w:ascii="Arial" w:hAnsi="Arial" w:cs="Arial"/>
        </w:rPr>
      </w:pPr>
      <w:r w:rsidRPr="007B5FA0">
        <w:rPr>
          <w:rFonts w:ascii="Arial" w:hAnsi="Arial" w:cs="Arial"/>
        </w:rPr>
        <w:t>а) стимулирование экономного использования водных ресурсов, а также охраны водных объектов;</w:t>
      </w:r>
    </w:p>
    <w:p w:rsidR="00373306" w:rsidRPr="007B5FA0" w:rsidRDefault="00373306" w:rsidP="00373306">
      <w:pPr>
        <w:ind w:left="705"/>
        <w:jc w:val="both"/>
        <w:rPr>
          <w:rFonts w:ascii="Arial" w:hAnsi="Arial" w:cs="Arial"/>
        </w:rPr>
      </w:pPr>
      <w:r w:rsidRPr="007B5FA0">
        <w:rPr>
          <w:rFonts w:ascii="Arial" w:hAnsi="Arial" w:cs="Arial"/>
        </w:rPr>
        <w:t>б) дифференциация ставок платы в зависимости от речного бассейна;</w:t>
      </w:r>
    </w:p>
    <w:p w:rsidR="00373306" w:rsidRPr="007B5FA0" w:rsidRDefault="00373306" w:rsidP="00373306">
      <w:pPr>
        <w:ind w:firstLine="705"/>
        <w:jc w:val="both"/>
        <w:rPr>
          <w:rFonts w:ascii="Arial" w:hAnsi="Arial" w:cs="Arial"/>
        </w:rPr>
      </w:pPr>
      <w:r w:rsidRPr="007B5FA0">
        <w:rPr>
          <w:rFonts w:ascii="Arial" w:hAnsi="Arial" w:cs="Arial"/>
        </w:rPr>
        <w:t>в) равномерность поступления платы в течени</w:t>
      </w:r>
      <w:proofErr w:type="gramStart"/>
      <w:r w:rsidRPr="007B5FA0">
        <w:rPr>
          <w:rFonts w:ascii="Arial" w:hAnsi="Arial" w:cs="Arial"/>
        </w:rPr>
        <w:t>и</w:t>
      </w:r>
      <w:proofErr w:type="gramEnd"/>
      <w:r w:rsidRPr="007B5FA0">
        <w:rPr>
          <w:rFonts w:ascii="Arial" w:hAnsi="Arial" w:cs="Arial"/>
        </w:rPr>
        <w:t xml:space="preserve"> финансового года.</w:t>
      </w:r>
    </w:p>
    <w:p w:rsidR="00373306" w:rsidRPr="007B5FA0" w:rsidRDefault="00373306" w:rsidP="00373306">
      <w:pPr>
        <w:ind w:firstLine="705"/>
        <w:jc w:val="both"/>
        <w:rPr>
          <w:rFonts w:ascii="Arial" w:hAnsi="Arial" w:cs="Arial"/>
        </w:rPr>
      </w:pPr>
      <w:r w:rsidRPr="007B5FA0">
        <w:rPr>
          <w:rFonts w:ascii="Arial" w:hAnsi="Arial" w:cs="Arial"/>
        </w:rPr>
        <w:t>3. Платежным периодом признается квартал.</w:t>
      </w:r>
    </w:p>
    <w:p w:rsidR="00373306" w:rsidRPr="007B5FA0" w:rsidRDefault="00373306" w:rsidP="00373306">
      <w:pPr>
        <w:ind w:firstLine="705"/>
        <w:jc w:val="both"/>
        <w:rPr>
          <w:rFonts w:ascii="Arial" w:hAnsi="Arial" w:cs="Arial"/>
        </w:rPr>
      </w:pPr>
      <w:r w:rsidRPr="007B5FA0">
        <w:rPr>
          <w:rFonts w:ascii="Arial" w:hAnsi="Arial" w:cs="Arial"/>
        </w:rPr>
        <w:t>4. Расчет размера платы, предусматриваемой договором водопользования, производят физические и юридические лица, приобретающие право пользования поверхностными водными объектами или их частями (далее – плательщики).</w:t>
      </w:r>
    </w:p>
    <w:p w:rsidR="00373306" w:rsidRPr="007B5FA0" w:rsidRDefault="00373306" w:rsidP="00373306">
      <w:pPr>
        <w:jc w:val="both"/>
        <w:rPr>
          <w:rFonts w:ascii="Arial" w:hAnsi="Arial" w:cs="Arial"/>
        </w:rPr>
      </w:pPr>
      <w:r w:rsidRPr="007B5FA0">
        <w:rPr>
          <w:rFonts w:ascii="Arial" w:hAnsi="Arial" w:cs="Arial"/>
        </w:rPr>
        <w:t>Размер платы определяется как произведение платежной базы и соответствующей ей ставки платы.</w:t>
      </w:r>
    </w:p>
    <w:p w:rsidR="00373306" w:rsidRPr="007B5FA0" w:rsidRDefault="00373306" w:rsidP="00373306">
      <w:pPr>
        <w:ind w:firstLine="720"/>
        <w:jc w:val="both"/>
        <w:rPr>
          <w:rFonts w:ascii="Arial" w:hAnsi="Arial" w:cs="Arial"/>
        </w:rPr>
      </w:pPr>
      <w:r w:rsidRPr="007B5FA0">
        <w:rPr>
          <w:rFonts w:ascii="Arial" w:hAnsi="Arial" w:cs="Arial"/>
        </w:rPr>
        <w:t>5. 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w:t>
      </w:r>
    </w:p>
    <w:p w:rsidR="00373306" w:rsidRPr="007B5FA0" w:rsidRDefault="00373306" w:rsidP="00373306">
      <w:pPr>
        <w:ind w:firstLine="720"/>
        <w:jc w:val="both"/>
        <w:rPr>
          <w:rFonts w:ascii="Arial" w:hAnsi="Arial" w:cs="Arial"/>
        </w:rPr>
      </w:pPr>
      <w:r w:rsidRPr="007B5FA0">
        <w:rPr>
          <w:rFonts w:ascii="Arial" w:hAnsi="Arial" w:cs="Arial"/>
        </w:rPr>
        <w:t>6. Платежной базой является:</w:t>
      </w:r>
    </w:p>
    <w:p w:rsidR="00373306" w:rsidRPr="007B5FA0" w:rsidRDefault="00373306" w:rsidP="00373306">
      <w:pPr>
        <w:ind w:firstLine="720"/>
        <w:jc w:val="both"/>
        <w:rPr>
          <w:rFonts w:ascii="Arial" w:hAnsi="Arial" w:cs="Arial"/>
        </w:rPr>
      </w:pPr>
      <w:r w:rsidRPr="007B5FA0">
        <w:rPr>
          <w:rFonts w:ascii="Arial" w:hAnsi="Arial" w:cs="Arial"/>
        </w:rPr>
        <w:t>а) для плательщиков, осуществляющих забор (изъятие) водных ресурсов из водных объектов или их частей, - объемом допустимого забора (изъятия) водных ресурсов, включая объем их забора (изъятия) для передачи абонентам, за платежный период;</w:t>
      </w:r>
    </w:p>
    <w:p w:rsidR="00373306" w:rsidRPr="007B5FA0" w:rsidRDefault="00373306" w:rsidP="00373306">
      <w:pPr>
        <w:ind w:firstLine="720"/>
        <w:jc w:val="both"/>
        <w:rPr>
          <w:rFonts w:ascii="Arial" w:hAnsi="Arial" w:cs="Arial"/>
        </w:rPr>
      </w:pPr>
      <w:r w:rsidRPr="007B5FA0">
        <w:rPr>
          <w:rFonts w:ascii="Arial" w:hAnsi="Arial" w:cs="Arial"/>
        </w:rPr>
        <w:t>б) для плательщиков, использующих водные объекты или их части без забора (изъятия) водных ресурсов для целей гидроэнергетики, - количество производимой электроэнергии за платежный период;</w:t>
      </w:r>
    </w:p>
    <w:p w:rsidR="00373306" w:rsidRPr="007B5FA0" w:rsidRDefault="00373306" w:rsidP="00373306">
      <w:pPr>
        <w:ind w:firstLine="720"/>
        <w:jc w:val="both"/>
        <w:rPr>
          <w:rFonts w:ascii="Arial" w:hAnsi="Arial" w:cs="Arial"/>
        </w:rPr>
      </w:pPr>
      <w:r w:rsidRPr="007B5FA0">
        <w:rPr>
          <w:rFonts w:ascii="Arial" w:hAnsi="Arial" w:cs="Arial"/>
        </w:rPr>
        <w:t>в) для плательщиков, использующих акватории водных объектов или их частей, - площадь предоставленной акватории водного объекта или его части.</w:t>
      </w:r>
    </w:p>
    <w:p w:rsidR="00373306" w:rsidRPr="007B5FA0" w:rsidRDefault="00373306" w:rsidP="00373306">
      <w:pPr>
        <w:ind w:firstLine="720"/>
        <w:jc w:val="both"/>
        <w:rPr>
          <w:rFonts w:ascii="Arial" w:hAnsi="Arial" w:cs="Arial"/>
        </w:rPr>
      </w:pPr>
    </w:p>
    <w:p w:rsidR="00373306" w:rsidRPr="007B5FA0" w:rsidRDefault="00373306" w:rsidP="00373306">
      <w:pPr>
        <w:ind w:firstLine="709"/>
        <w:jc w:val="both"/>
        <w:rPr>
          <w:rFonts w:ascii="Arial" w:hAnsi="Arial" w:cs="Arial"/>
        </w:rPr>
      </w:pPr>
      <w:r w:rsidRPr="007B5FA0">
        <w:rPr>
          <w:rFonts w:ascii="Arial" w:hAnsi="Arial" w:cs="Arial"/>
        </w:rPr>
        <w:t>7. В соответствии с условиями договора водопользования при уменьшении объема забора (изъятия) водных ресурсов из водных объектов или их частей, по сравнению со значениями, установленными договором водопользования, плательщики вправе произвести перерасчет размера платы. Перерасчет производится по мере необходимости по окончании соответствующего платежного периода.</w:t>
      </w:r>
    </w:p>
    <w:p w:rsidR="00373306" w:rsidRPr="007B5FA0" w:rsidRDefault="00373306" w:rsidP="00373306">
      <w:pPr>
        <w:autoSpaceDE w:val="0"/>
        <w:autoSpaceDN w:val="0"/>
        <w:adjustRightInd w:val="0"/>
        <w:ind w:firstLine="540"/>
        <w:jc w:val="both"/>
        <w:rPr>
          <w:rFonts w:ascii="Arial" w:hAnsi="Arial" w:cs="Arial"/>
        </w:rPr>
      </w:pPr>
      <w:r w:rsidRPr="007B5FA0">
        <w:rPr>
          <w:rFonts w:ascii="Arial" w:hAnsi="Arial" w:cs="Arial"/>
        </w:rPr>
        <w:lastRenderedPageBreak/>
        <w:t xml:space="preserve">8. При перерасчете размера платы фактическая платежная база рассчитывается как: фактический объем забора (изъятия) водных ресурсов из водного объекта или его части, определяемый на основании показаний водоизмерительных приборов, отражаемых в журнале первичного учета использования воды. В случае отсутствия водоизмерительных приборов объем забранной воды определяется исходя из времени работы и производительности технических средств. В случае невозможности определения объема забранной воды </w:t>
      </w:r>
      <w:proofErr w:type="gramStart"/>
      <w:r w:rsidRPr="007B5FA0">
        <w:rPr>
          <w:rFonts w:ascii="Arial" w:hAnsi="Arial" w:cs="Arial"/>
        </w:rPr>
        <w:t>исходя из времени</w:t>
      </w:r>
      <w:proofErr w:type="gramEnd"/>
      <w:r w:rsidRPr="007B5FA0">
        <w:rPr>
          <w:rFonts w:ascii="Arial" w:hAnsi="Arial" w:cs="Arial"/>
        </w:rPr>
        <w:t xml:space="preserve"> работы и 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 которые установлены в договоре водопользования;</w:t>
      </w:r>
    </w:p>
    <w:p w:rsidR="00373306" w:rsidRPr="007B5FA0" w:rsidRDefault="00373306" w:rsidP="00373306">
      <w:pPr>
        <w:autoSpaceDE w:val="0"/>
        <w:autoSpaceDN w:val="0"/>
        <w:adjustRightInd w:val="0"/>
        <w:ind w:firstLine="540"/>
        <w:jc w:val="both"/>
        <w:rPr>
          <w:rFonts w:ascii="Arial" w:hAnsi="Arial" w:cs="Arial"/>
        </w:rPr>
      </w:pPr>
      <w:r w:rsidRPr="007B5FA0">
        <w:rPr>
          <w:rFonts w:ascii="Arial" w:hAnsi="Arial" w:cs="Arial"/>
        </w:rPr>
        <w:t>фактическое количество произведенной электроэнергии, определяемое на основании данных контрольно-измерительной аппаратуры или с помощью других методов на условиях и в порядке, которые установлены в договоре водопользования.</w:t>
      </w:r>
    </w:p>
    <w:p w:rsidR="00373306" w:rsidRPr="007B5FA0" w:rsidRDefault="00373306" w:rsidP="00373306">
      <w:pPr>
        <w:ind w:firstLine="540"/>
        <w:jc w:val="both"/>
        <w:rPr>
          <w:rFonts w:ascii="Arial" w:hAnsi="Arial" w:cs="Arial"/>
        </w:rPr>
      </w:pPr>
      <w:r w:rsidRPr="007B5FA0">
        <w:rPr>
          <w:rFonts w:ascii="Arial" w:hAnsi="Arial" w:cs="Arial"/>
        </w:rPr>
        <w:t>9. Плата вносится по месту пользования водным объектом или его частью не позднее 20-го числа месяца, следующего за истекшим платежным периодом.</w:t>
      </w:r>
    </w:p>
    <w:p w:rsidR="00373306" w:rsidRPr="007B5FA0" w:rsidRDefault="00373306" w:rsidP="00373306">
      <w:pPr>
        <w:ind w:firstLine="540"/>
        <w:jc w:val="both"/>
        <w:rPr>
          <w:rFonts w:ascii="Arial" w:hAnsi="Arial" w:cs="Arial"/>
        </w:rPr>
      </w:pPr>
      <w:r w:rsidRPr="007B5FA0">
        <w:rPr>
          <w:rFonts w:ascii="Arial" w:hAnsi="Arial" w:cs="Arial"/>
        </w:rPr>
        <w:t>10. Плата подлежит зачислению в местный бюджет в соответствии с бюджетным законодательством Российской Федерации.</w:t>
      </w:r>
    </w:p>
    <w:p w:rsidR="00373306" w:rsidRPr="007B5FA0" w:rsidRDefault="00373306" w:rsidP="00373306">
      <w:pPr>
        <w:rPr>
          <w:rFonts w:ascii="Arial" w:hAnsi="Arial" w:cs="Arial"/>
        </w:rPr>
      </w:pPr>
    </w:p>
    <w:p w:rsidR="00373306" w:rsidRPr="007B5FA0" w:rsidRDefault="00373306" w:rsidP="00373306">
      <w:pPr>
        <w:rPr>
          <w:rFonts w:ascii="Arial" w:hAnsi="Arial" w:cs="Arial"/>
          <w:snapToGrid w:val="0"/>
        </w:rPr>
      </w:pPr>
    </w:p>
    <w:p w:rsidR="00373306" w:rsidRPr="007B5FA0" w:rsidRDefault="00373306" w:rsidP="00373306">
      <w:pPr>
        <w:widowControl w:val="0"/>
        <w:autoSpaceDE w:val="0"/>
        <w:autoSpaceDN w:val="0"/>
        <w:adjustRightInd w:val="0"/>
        <w:ind w:firstLine="720"/>
        <w:jc w:val="both"/>
        <w:rPr>
          <w:rFonts w:ascii="Arial" w:hAnsi="Arial" w:cs="Arial"/>
        </w:rPr>
      </w:pPr>
    </w:p>
    <w:p w:rsidR="00373306" w:rsidRPr="007B5FA0" w:rsidRDefault="00373306" w:rsidP="00373306">
      <w:pPr>
        <w:widowControl w:val="0"/>
        <w:autoSpaceDE w:val="0"/>
        <w:autoSpaceDN w:val="0"/>
        <w:adjustRightInd w:val="0"/>
        <w:ind w:firstLine="720"/>
        <w:jc w:val="both"/>
        <w:rPr>
          <w:rFonts w:ascii="Arial" w:hAnsi="Arial" w:cs="Arial"/>
        </w:rPr>
      </w:pPr>
    </w:p>
    <w:p w:rsidR="00373306" w:rsidRPr="007B5FA0" w:rsidRDefault="00373306" w:rsidP="00373306">
      <w:pPr>
        <w:widowControl w:val="0"/>
        <w:autoSpaceDE w:val="0"/>
        <w:autoSpaceDN w:val="0"/>
        <w:adjustRightInd w:val="0"/>
        <w:ind w:firstLine="720"/>
        <w:jc w:val="both"/>
        <w:rPr>
          <w:rFonts w:ascii="Arial" w:hAnsi="Arial" w:cs="Arial"/>
        </w:rPr>
      </w:pPr>
    </w:p>
    <w:p w:rsidR="00373306" w:rsidRPr="007B5FA0" w:rsidRDefault="00373306" w:rsidP="00373306">
      <w:pPr>
        <w:widowControl w:val="0"/>
        <w:autoSpaceDE w:val="0"/>
        <w:autoSpaceDN w:val="0"/>
        <w:adjustRightInd w:val="0"/>
        <w:ind w:firstLine="720"/>
        <w:jc w:val="center"/>
        <w:outlineLvl w:val="0"/>
        <w:rPr>
          <w:rFonts w:ascii="Arial" w:hAnsi="Arial" w:cs="Arial"/>
        </w:rPr>
      </w:pPr>
      <w:r w:rsidRPr="007B5FA0">
        <w:rPr>
          <w:rFonts w:ascii="Arial" w:hAnsi="Arial" w:cs="Arial"/>
        </w:rPr>
        <w:t xml:space="preserve">                  </w:t>
      </w:r>
    </w:p>
    <w:p w:rsidR="00373306" w:rsidRPr="007B5FA0" w:rsidRDefault="00373306" w:rsidP="00373306">
      <w:pPr>
        <w:rPr>
          <w:rFonts w:ascii="Arial" w:hAnsi="Arial" w:cs="Arial"/>
        </w:rPr>
      </w:pPr>
    </w:p>
    <w:p w:rsidR="00B55D7A" w:rsidRPr="007B5FA0" w:rsidRDefault="00B55D7A">
      <w:pPr>
        <w:rPr>
          <w:rFonts w:ascii="Arial" w:hAnsi="Arial" w:cs="Arial"/>
        </w:rPr>
      </w:pPr>
    </w:p>
    <w:sectPr w:rsidR="00B55D7A" w:rsidRPr="007B5FA0" w:rsidSect="00C52ABF">
      <w:headerReference w:type="even" r:id="rId10"/>
      <w:headerReference w:type="default" r:id="rId11"/>
      <w:pgSz w:w="11906" w:h="16838"/>
      <w:pgMar w:top="709" w:right="567" w:bottom="85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0D" w:rsidRDefault="008A4B0D">
      <w:r>
        <w:separator/>
      </w:r>
    </w:p>
  </w:endnote>
  <w:endnote w:type="continuationSeparator" w:id="0">
    <w:p w:rsidR="008A4B0D" w:rsidRDefault="008A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0D" w:rsidRDefault="008A4B0D">
      <w:r>
        <w:separator/>
      </w:r>
    </w:p>
  </w:footnote>
  <w:footnote w:type="continuationSeparator" w:id="0">
    <w:p w:rsidR="008A4B0D" w:rsidRDefault="008A4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DD" w:rsidRDefault="00373306" w:rsidP="00A057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68DD" w:rsidRDefault="008A4B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DD" w:rsidRDefault="007B5FA0" w:rsidP="00A05773">
    <w:pPr>
      <w:pStyle w:val="a3"/>
      <w:framePr w:wrap="around" w:vAnchor="text" w:hAnchor="margin" w:xAlign="center" w:y="1"/>
      <w:rPr>
        <w:rStyle w:val="a5"/>
      </w:rPr>
    </w:pPr>
    <w:r>
      <w:rPr>
        <w:rStyle w:val="a5"/>
      </w:rPr>
      <w:t xml:space="preserve"> </w:t>
    </w:r>
  </w:p>
  <w:p w:rsidR="00B168DD" w:rsidRDefault="008A4B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5A3"/>
    <w:multiLevelType w:val="hybridMultilevel"/>
    <w:tmpl w:val="A6045F42"/>
    <w:lvl w:ilvl="0" w:tplc="722EEC94">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30"/>
    <w:rsid w:val="00373306"/>
    <w:rsid w:val="0059588A"/>
    <w:rsid w:val="007B5FA0"/>
    <w:rsid w:val="008A4B0D"/>
    <w:rsid w:val="00AE4630"/>
    <w:rsid w:val="00B55D7A"/>
    <w:rsid w:val="00F43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3306"/>
    <w:pPr>
      <w:tabs>
        <w:tab w:val="center" w:pos="4677"/>
        <w:tab w:val="right" w:pos="9355"/>
      </w:tabs>
    </w:pPr>
  </w:style>
  <w:style w:type="character" w:customStyle="1" w:styleId="a4">
    <w:name w:val="Верхний колонтитул Знак"/>
    <w:basedOn w:val="a0"/>
    <w:link w:val="a3"/>
    <w:rsid w:val="00373306"/>
    <w:rPr>
      <w:rFonts w:ascii="Times New Roman" w:eastAsia="Times New Roman" w:hAnsi="Times New Roman" w:cs="Times New Roman"/>
      <w:sz w:val="24"/>
      <w:szCs w:val="24"/>
      <w:lang w:eastAsia="ru-RU"/>
    </w:rPr>
  </w:style>
  <w:style w:type="character" w:styleId="a5">
    <w:name w:val="page number"/>
    <w:basedOn w:val="a0"/>
    <w:rsid w:val="00373306"/>
  </w:style>
  <w:style w:type="paragraph" w:styleId="a6">
    <w:name w:val="Balloon Text"/>
    <w:basedOn w:val="a"/>
    <w:link w:val="a7"/>
    <w:uiPriority w:val="99"/>
    <w:semiHidden/>
    <w:unhideWhenUsed/>
    <w:rsid w:val="007B5FA0"/>
    <w:rPr>
      <w:rFonts w:ascii="Tahoma" w:hAnsi="Tahoma" w:cs="Tahoma"/>
      <w:sz w:val="16"/>
      <w:szCs w:val="16"/>
    </w:rPr>
  </w:style>
  <w:style w:type="character" w:customStyle="1" w:styleId="a7">
    <w:name w:val="Текст выноски Знак"/>
    <w:basedOn w:val="a0"/>
    <w:link w:val="a6"/>
    <w:uiPriority w:val="99"/>
    <w:semiHidden/>
    <w:rsid w:val="007B5FA0"/>
    <w:rPr>
      <w:rFonts w:ascii="Tahoma" w:eastAsia="Times New Roman" w:hAnsi="Tahoma" w:cs="Tahoma"/>
      <w:sz w:val="16"/>
      <w:szCs w:val="16"/>
      <w:lang w:eastAsia="ru-RU"/>
    </w:rPr>
  </w:style>
  <w:style w:type="paragraph" w:styleId="a8">
    <w:name w:val="footer"/>
    <w:basedOn w:val="a"/>
    <w:link w:val="a9"/>
    <w:uiPriority w:val="99"/>
    <w:unhideWhenUsed/>
    <w:rsid w:val="007B5FA0"/>
    <w:pPr>
      <w:tabs>
        <w:tab w:val="center" w:pos="4677"/>
        <w:tab w:val="right" w:pos="9355"/>
      </w:tabs>
    </w:pPr>
  </w:style>
  <w:style w:type="character" w:customStyle="1" w:styleId="a9">
    <w:name w:val="Нижний колонтитул Знак"/>
    <w:basedOn w:val="a0"/>
    <w:link w:val="a8"/>
    <w:uiPriority w:val="99"/>
    <w:rsid w:val="007B5F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3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3306"/>
    <w:pPr>
      <w:tabs>
        <w:tab w:val="center" w:pos="4677"/>
        <w:tab w:val="right" w:pos="9355"/>
      </w:tabs>
    </w:pPr>
  </w:style>
  <w:style w:type="character" w:customStyle="1" w:styleId="a4">
    <w:name w:val="Верхний колонтитул Знак"/>
    <w:basedOn w:val="a0"/>
    <w:link w:val="a3"/>
    <w:rsid w:val="00373306"/>
    <w:rPr>
      <w:rFonts w:ascii="Times New Roman" w:eastAsia="Times New Roman" w:hAnsi="Times New Roman" w:cs="Times New Roman"/>
      <w:sz w:val="24"/>
      <w:szCs w:val="24"/>
      <w:lang w:eastAsia="ru-RU"/>
    </w:rPr>
  </w:style>
  <w:style w:type="character" w:styleId="a5">
    <w:name w:val="page number"/>
    <w:basedOn w:val="a0"/>
    <w:rsid w:val="00373306"/>
  </w:style>
  <w:style w:type="paragraph" w:styleId="a6">
    <w:name w:val="Balloon Text"/>
    <w:basedOn w:val="a"/>
    <w:link w:val="a7"/>
    <w:uiPriority w:val="99"/>
    <w:semiHidden/>
    <w:unhideWhenUsed/>
    <w:rsid w:val="007B5FA0"/>
    <w:rPr>
      <w:rFonts w:ascii="Tahoma" w:hAnsi="Tahoma" w:cs="Tahoma"/>
      <w:sz w:val="16"/>
      <w:szCs w:val="16"/>
    </w:rPr>
  </w:style>
  <w:style w:type="character" w:customStyle="1" w:styleId="a7">
    <w:name w:val="Текст выноски Знак"/>
    <w:basedOn w:val="a0"/>
    <w:link w:val="a6"/>
    <w:uiPriority w:val="99"/>
    <w:semiHidden/>
    <w:rsid w:val="007B5FA0"/>
    <w:rPr>
      <w:rFonts w:ascii="Tahoma" w:eastAsia="Times New Roman" w:hAnsi="Tahoma" w:cs="Tahoma"/>
      <w:sz w:val="16"/>
      <w:szCs w:val="16"/>
      <w:lang w:eastAsia="ru-RU"/>
    </w:rPr>
  </w:style>
  <w:style w:type="paragraph" w:styleId="a8">
    <w:name w:val="footer"/>
    <w:basedOn w:val="a"/>
    <w:link w:val="a9"/>
    <w:uiPriority w:val="99"/>
    <w:unhideWhenUsed/>
    <w:rsid w:val="007B5FA0"/>
    <w:pPr>
      <w:tabs>
        <w:tab w:val="center" w:pos="4677"/>
        <w:tab w:val="right" w:pos="9355"/>
      </w:tabs>
    </w:pPr>
  </w:style>
  <w:style w:type="character" w:customStyle="1" w:styleId="a9">
    <w:name w:val="Нижний колонтитул Знак"/>
    <w:basedOn w:val="a0"/>
    <w:link w:val="a8"/>
    <w:uiPriority w:val="99"/>
    <w:rsid w:val="007B5F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421A1020BF8722ACD851BEBD0D950D21663B7D0603B95B0801AEDF9E2FFC9400AA545CFCF25E5fBOC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BA421A1020BF8722ACD851BEBD0D950D21663B1D6643B95B0801AEDF9fEO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2021-01-12T07:08:00Z</cp:lastPrinted>
  <dcterms:created xsi:type="dcterms:W3CDTF">2021-01-12T06:08:00Z</dcterms:created>
  <dcterms:modified xsi:type="dcterms:W3CDTF">2021-01-12T07:10:00Z</dcterms:modified>
</cp:coreProperties>
</file>