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50" w:rsidRPr="003C2625" w:rsidRDefault="00886250" w:rsidP="00886250">
      <w:pPr>
        <w:widowControl w:val="0"/>
        <w:suppressAutoHyphens/>
        <w:rPr>
          <w:rFonts w:ascii="Arial" w:eastAsia="Lucida Sans Unicode" w:hAnsi="Arial" w:cs="Arial"/>
          <w:b/>
          <w:kern w:val="1"/>
          <w:sz w:val="24"/>
          <w:szCs w:val="24"/>
          <w:lang w:eastAsia="en-US"/>
        </w:rPr>
      </w:pPr>
      <w:r>
        <w:rPr>
          <w:rFonts w:ascii="Arial" w:eastAsia="Lucida Sans Unicode" w:hAnsi="Arial" w:cs="Arial"/>
          <w:b/>
          <w:kern w:val="1"/>
          <w:sz w:val="24"/>
          <w:szCs w:val="24"/>
          <w:lang w:eastAsia="en-US"/>
        </w:rPr>
        <w:t xml:space="preserve">                                                     </w:t>
      </w:r>
      <w:r w:rsidRPr="003C2625">
        <w:rPr>
          <w:rFonts w:ascii="Arial" w:eastAsia="Lucida Sans Unicode" w:hAnsi="Arial" w:cs="Arial"/>
          <w:b/>
          <w:kern w:val="1"/>
          <w:sz w:val="24"/>
          <w:szCs w:val="24"/>
          <w:lang w:eastAsia="en-US"/>
        </w:rPr>
        <w:t>СОВЕТ  ДЕПУТАТОВ</w:t>
      </w:r>
      <w:r>
        <w:rPr>
          <w:rFonts w:ascii="Arial" w:eastAsia="Lucida Sans Unicode" w:hAnsi="Arial" w:cs="Arial"/>
          <w:b/>
          <w:kern w:val="1"/>
          <w:sz w:val="24"/>
          <w:szCs w:val="24"/>
          <w:lang w:eastAsia="en-US"/>
        </w:rPr>
        <w:t xml:space="preserve">                        </w:t>
      </w:r>
    </w:p>
    <w:p w:rsidR="00886250" w:rsidRPr="003C2625" w:rsidRDefault="00886250" w:rsidP="00886250">
      <w:pPr>
        <w:widowControl w:val="0"/>
        <w:suppressAutoHyphens/>
        <w:jc w:val="center"/>
        <w:rPr>
          <w:rFonts w:ascii="Arial" w:eastAsia="Lucida Sans Unicode" w:hAnsi="Arial" w:cs="Arial"/>
          <w:b/>
          <w:kern w:val="1"/>
          <w:sz w:val="24"/>
          <w:szCs w:val="24"/>
          <w:lang w:eastAsia="en-US"/>
        </w:rPr>
      </w:pPr>
      <w:r w:rsidRPr="003C2625">
        <w:rPr>
          <w:rFonts w:ascii="Arial" w:eastAsia="Lucida Sans Unicode" w:hAnsi="Arial" w:cs="Arial"/>
          <w:b/>
          <w:kern w:val="1"/>
          <w:sz w:val="24"/>
          <w:szCs w:val="24"/>
          <w:lang w:eastAsia="en-US"/>
        </w:rPr>
        <w:t>РОДНИЧКОВСКОГО СЕЛЬСКОГО ПОСЕЛЕНИЯ</w:t>
      </w:r>
      <w:r w:rsidRPr="003C2625">
        <w:rPr>
          <w:rFonts w:ascii="Arial" w:eastAsia="Lucida Sans Unicode" w:hAnsi="Arial" w:cs="Arial"/>
          <w:b/>
          <w:kern w:val="1"/>
          <w:sz w:val="24"/>
          <w:szCs w:val="24"/>
          <w:lang w:eastAsia="en-US"/>
        </w:rPr>
        <w:br/>
        <w:t>НЕХАЕВСКОГО МУНИЦИПАЛЬНОГО РАЙОНА</w:t>
      </w:r>
    </w:p>
    <w:p w:rsidR="00886250" w:rsidRPr="003C2625" w:rsidRDefault="00886250" w:rsidP="00886250">
      <w:pPr>
        <w:widowControl w:val="0"/>
        <w:suppressAutoHyphens/>
        <w:jc w:val="center"/>
        <w:rPr>
          <w:rFonts w:ascii="Arial" w:eastAsia="Lucida Sans Unicode" w:hAnsi="Arial" w:cs="Arial"/>
          <w:b/>
          <w:kern w:val="1"/>
          <w:sz w:val="24"/>
          <w:szCs w:val="24"/>
          <w:lang w:eastAsia="en-US"/>
        </w:rPr>
      </w:pPr>
      <w:r w:rsidRPr="003C2625">
        <w:rPr>
          <w:rFonts w:ascii="Arial" w:eastAsia="Lucida Sans Unicode" w:hAnsi="Arial" w:cs="Arial"/>
          <w:b/>
          <w:kern w:val="1"/>
          <w:sz w:val="24"/>
          <w:szCs w:val="24"/>
          <w:lang w:eastAsia="en-US"/>
        </w:rPr>
        <w:t>ВОЛГОГРАДСКОЙ ОБЛАСТИ</w:t>
      </w:r>
    </w:p>
    <w:p w:rsidR="00886250" w:rsidRPr="003C2625" w:rsidRDefault="00886250" w:rsidP="00886250">
      <w:pPr>
        <w:jc w:val="center"/>
        <w:rPr>
          <w:rFonts w:ascii="Arial" w:hAnsi="Arial" w:cs="Arial"/>
          <w:b/>
          <w:sz w:val="24"/>
          <w:szCs w:val="24"/>
        </w:rPr>
      </w:pPr>
    </w:p>
    <w:p w:rsidR="00886250" w:rsidRPr="003C2625" w:rsidRDefault="00886250" w:rsidP="00886250">
      <w:pPr>
        <w:jc w:val="center"/>
        <w:rPr>
          <w:rFonts w:ascii="Arial" w:hAnsi="Arial" w:cs="Arial"/>
          <w:b/>
          <w:sz w:val="24"/>
          <w:szCs w:val="24"/>
        </w:rPr>
      </w:pPr>
    </w:p>
    <w:p w:rsidR="00886250" w:rsidRPr="003C2625" w:rsidRDefault="00886250" w:rsidP="00886250">
      <w:pPr>
        <w:jc w:val="center"/>
        <w:rPr>
          <w:rFonts w:ascii="Arial" w:hAnsi="Arial" w:cs="Arial"/>
          <w:b/>
          <w:sz w:val="24"/>
          <w:szCs w:val="24"/>
        </w:rPr>
      </w:pPr>
    </w:p>
    <w:p w:rsidR="00886250" w:rsidRPr="003C2625" w:rsidRDefault="00886250" w:rsidP="00886250">
      <w:pPr>
        <w:jc w:val="center"/>
        <w:rPr>
          <w:rFonts w:ascii="Arial" w:hAnsi="Arial" w:cs="Arial"/>
          <w:b/>
          <w:sz w:val="24"/>
          <w:szCs w:val="24"/>
        </w:rPr>
      </w:pPr>
      <w:r w:rsidRPr="003C2625">
        <w:rPr>
          <w:rFonts w:ascii="Arial" w:hAnsi="Arial" w:cs="Arial"/>
          <w:b/>
          <w:sz w:val="24"/>
          <w:szCs w:val="24"/>
        </w:rPr>
        <w:t>РЕШЕНИЕ</w:t>
      </w:r>
    </w:p>
    <w:p w:rsidR="00886250" w:rsidRPr="003C2625" w:rsidRDefault="00886250" w:rsidP="00886250">
      <w:pPr>
        <w:jc w:val="center"/>
        <w:rPr>
          <w:rFonts w:ascii="Arial" w:hAnsi="Arial" w:cs="Arial"/>
          <w:b/>
          <w:sz w:val="24"/>
          <w:szCs w:val="24"/>
        </w:rPr>
      </w:pPr>
    </w:p>
    <w:p w:rsidR="00886250" w:rsidRPr="003C2625" w:rsidRDefault="00886250" w:rsidP="00886250">
      <w:pPr>
        <w:rPr>
          <w:rFonts w:ascii="Arial" w:hAnsi="Arial" w:cs="Arial"/>
          <w:sz w:val="24"/>
          <w:szCs w:val="24"/>
        </w:rPr>
      </w:pPr>
      <w:r w:rsidRPr="003C2625">
        <w:rPr>
          <w:rFonts w:ascii="Arial" w:hAnsi="Arial" w:cs="Arial"/>
          <w:sz w:val="24"/>
          <w:szCs w:val="24"/>
        </w:rPr>
        <w:t xml:space="preserve">от </w:t>
      </w:r>
      <w:r>
        <w:rPr>
          <w:rFonts w:ascii="Arial" w:hAnsi="Arial" w:cs="Arial"/>
          <w:sz w:val="24"/>
          <w:szCs w:val="24"/>
        </w:rPr>
        <w:t xml:space="preserve">        3   марта</w:t>
      </w:r>
      <w:r w:rsidRPr="003C2625">
        <w:rPr>
          <w:rFonts w:ascii="Arial" w:hAnsi="Arial" w:cs="Arial"/>
          <w:sz w:val="24"/>
          <w:szCs w:val="24"/>
        </w:rPr>
        <w:t xml:space="preserve">  2020 г.                        </w:t>
      </w:r>
      <w:r>
        <w:rPr>
          <w:rFonts w:ascii="Arial" w:hAnsi="Arial" w:cs="Arial"/>
          <w:sz w:val="24"/>
          <w:szCs w:val="24"/>
        </w:rPr>
        <w:t xml:space="preserve">                              </w:t>
      </w:r>
      <w:r w:rsidRPr="003C2625">
        <w:rPr>
          <w:rFonts w:ascii="Arial" w:hAnsi="Arial" w:cs="Arial"/>
          <w:sz w:val="24"/>
          <w:szCs w:val="24"/>
        </w:rPr>
        <w:t xml:space="preserve">  № </w:t>
      </w:r>
      <w:r>
        <w:rPr>
          <w:rFonts w:ascii="Arial" w:hAnsi="Arial" w:cs="Arial"/>
          <w:sz w:val="24"/>
          <w:szCs w:val="24"/>
        </w:rPr>
        <w:t xml:space="preserve"> 9/1</w:t>
      </w:r>
    </w:p>
    <w:p w:rsidR="00886250" w:rsidRPr="003C2625" w:rsidRDefault="00886250" w:rsidP="00886250">
      <w:pPr>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886250" w:rsidRPr="003C2625" w:rsidTr="009D679B">
        <w:trPr>
          <w:trHeight w:val="7027"/>
        </w:trPr>
        <w:tc>
          <w:tcPr>
            <w:tcW w:w="6062" w:type="dxa"/>
          </w:tcPr>
          <w:p w:rsidR="00886250" w:rsidRPr="003C2625" w:rsidRDefault="00886250" w:rsidP="009D679B">
            <w:pPr>
              <w:pStyle w:val="ConsPlusTitle"/>
              <w:jc w:val="both"/>
              <w:rPr>
                <w:rFonts w:ascii="Arial" w:hAnsi="Arial" w:cs="Arial"/>
                <w:b w:val="0"/>
                <w:sz w:val="24"/>
                <w:szCs w:val="24"/>
              </w:rPr>
            </w:pPr>
            <w:r w:rsidRPr="003C2625">
              <w:rPr>
                <w:rFonts w:ascii="Arial" w:hAnsi="Arial" w:cs="Arial"/>
                <w:b w:val="0"/>
                <w:sz w:val="24"/>
                <w:szCs w:val="24"/>
              </w:rPr>
              <w:t xml:space="preserve">О внесении изменений в Решение Совета депутатов Родничковского сельского поселения Нехаевского муниципального района Волгоградской области № 45/2 от 22.09.2017 года «Об утверждении </w:t>
            </w:r>
            <w:hyperlink w:anchor="P35" w:history="1">
              <w:proofErr w:type="gramStart"/>
              <w:r w:rsidRPr="003C2625">
                <w:rPr>
                  <w:rFonts w:ascii="Arial" w:hAnsi="Arial" w:cs="Arial"/>
                  <w:b w:val="0"/>
                  <w:sz w:val="24"/>
                  <w:szCs w:val="24"/>
                </w:rPr>
                <w:t>Порядк</w:t>
              </w:r>
            </w:hyperlink>
            <w:r w:rsidRPr="003C2625">
              <w:rPr>
                <w:rFonts w:ascii="Arial" w:hAnsi="Arial" w:cs="Arial"/>
                <w:b w:val="0"/>
                <w:sz w:val="24"/>
                <w:szCs w:val="24"/>
              </w:rPr>
              <w:t>а</w:t>
            </w:r>
            <w:proofErr w:type="gramEnd"/>
            <w:r w:rsidRPr="003C2625">
              <w:rPr>
                <w:rFonts w:ascii="Arial" w:hAnsi="Arial" w:cs="Arial"/>
                <w:b w:val="0"/>
                <w:sz w:val="24"/>
                <w:szCs w:val="24"/>
              </w:rPr>
              <w:t xml:space="preserve">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Pr="003C2625">
              <w:rPr>
                <w:rFonts w:ascii="Arial" w:hAnsi="Arial" w:cs="Arial"/>
                <w:b w:val="0"/>
                <w:sz w:val="24"/>
                <w:szCs w:val="24"/>
              </w:rPr>
              <w:t>Порядка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находящегося в муниципальной собственности  Родничковского сельского поселения Нехаевского муниципального района Волгоградской области, предназначенного для предоставления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886250" w:rsidRPr="003C2625" w:rsidRDefault="00886250" w:rsidP="00886250">
      <w:pPr>
        <w:rPr>
          <w:rFonts w:ascii="Arial" w:hAnsi="Arial" w:cs="Arial"/>
          <w:sz w:val="24"/>
          <w:szCs w:val="24"/>
        </w:rPr>
      </w:pPr>
    </w:p>
    <w:p w:rsidR="00886250" w:rsidRPr="003C2625" w:rsidRDefault="00886250" w:rsidP="00886250">
      <w:pPr>
        <w:ind w:firstLine="708"/>
        <w:jc w:val="both"/>
        <w:rPr>
          <w:rFonts w:ascii="Arial" w:hAnsi="Arial" w:cs="Arial"/>
          <w:sz w:val="24"/>
          <w:szCs w:val="24"/>
        </w:rPr>
      </w:pPr>
      <w:proofErr w:type="gramStart"/>
      <w:r w:rsidRPr="003C2625">
        <w:rPr>
          <w:rFonts w:ascii="Arial" w:hAnsi="Arial" w:cs="Arial"/>
          <w:sz w:val="24"/>
          <w:szCs w:val="24"/>
        </w:rPr>
        <w:t xml:space="preserve">В соответствии с п.5 ч. 10 ст. 35 Федерального закона от 06.10.2003 N 131-ФЗ "Об общих принципах организации местного самоуправления в Российской Федерации", </w:t>
      </w:r>
      <w:hyperlink r:id="rId6" w:history="1">
        <w:r w:rsidRPr="003C2625">
          <w:rPr>
            <w:rFonts w:ascii="Arial" w:hAnsi="Arial" w:cs="Arial"/>
            <w:sz w:val="24"/>
            <w:szCs w:val="24"/>
          </w:rPr>
          <w:t>ст. 18</w:t>
        </w:r>
      </w:hyperlink>
      <w:r w:rsidRPr="003C2625">
        <w:rPr>
          <w:rFonts w:ascii="Arial" w:hAnsi="Arial" w:cs="Arial"/>
          <w:sz w:val="24"/>
          <w:szCs w:val="24"/>
        </w:rPr>
        <w:t xml:space="preserve"> Федерального закона от 24.07.2007 N 209-ФЗ  (ред. от 27.12.2018) "О развитии малого и среднего предпринимательства в Российской Федерации", Положением «О порядке распоряжения и управления муниципальным имуществом, находящимся в собственности Родничковского сельского поселения Нехаевского муниципального</w:t>
      </w:r>
      <w:proofErr w:type="gramEnd"/>
      <w:r w:rsidRPr="003C2625">
        <w:rPr>
          <w:rFonts w:ascii="Arial" w:hAnsi="Arial" w:cs="Arial"/>
          <w:sz w:val="24"/>
          <w:szCs w:val="24"/>
        </w:rPr>
        <w:t xml:space="preserve"> района», утвержденного Решением Совета депутатов Родничковского сельского поселения  Нехаевского муниципального района Волгоградской области № 3/12 от 08.12.2006 года</w:t>
      </w:r>
    </w:p>
    <w:p w:rsidR="00886250" w:rsidRPr="003C2625" w:rsidRDefault="00886250" w:rsidP="00886250">
      <w:pPr>
        <w:jc w:val="both"/>
        <w:rPr>
          <w:rFonts w:ascii="Arial" w:hAnsi="Arial" w:cs="Arial"/>
          <w:b/>
          <w:sz w:val="24"/>
          <w:szCs w:val="24"/>
        </w:rPr>
      </w:pPr>
      <w:r w:rsidRPr="003C2625">
        <w:rPr>
          <w:rFonts w:ascii="Arial" w:hAnsi="Arial" w:cs="Arial"/>
          <w:b/>
          <w:sz w:val="24"/>
          <w:szCs w:val="24"/>
        </w:rPr>
        <w:t>Совет депутатов  Родничковского сельского поселения  решил</w:t>
      </w:r>
      <w:r w:rsidRPr="003C2625">
        <w:rPr>
          <w:rFonts w:ascii="Arial" w:hAnsi="Arial" w:cs="Arial"/>
          <w:b/>
          <w:sz w:val="24"/>
          <w:szCs w:val="24"/>
        </w:rPr>
        <w:t>:</w:t>
      </w:r>
    </w:p>
    <w:p w:rsidR="00886250" w:rsidRPr="003C2625" w:rsidRDefault="00886250" w:rsidP="00886250">
      <w:pPr>
        <w:jc w:val="both"/>
        <w:rPr>
          <w:rFonts w:ascii="Arial" w:hAnsi="Arial" w:cs="Arial"/>
          <w:b/>
          <w:sz w:val="24"/>
          <w:szCs w:val="24"/>
        </w:rPr>
      </w:pPr>
    </w:p>
    <w:p w:rsidR="00886250" w:rsidRPr="003C2625" w:rsidRDefault="00886250" w:rsidP="00886250">
      <w:pPr>
        <w:pStyle w:val="ConsPlusTitle"/>
        <w:numPr>
          <w:ilvl w:val="0"/>
          <w:numId w:val="2"/>
        </w:numPr>
        <w:ind w:left="0" w:firstLine="360"/>
        <w:jc w:val="both"/>
        <w:rPr>
          <w:rFonts w:ascii="Arial" w:hAnsi="Arial" w:cs="Arial"/>
          <w:b w:val="0"/>
          <w:sz w:val="24"/>
          <w:szCs w:val="24"/>
        </w:rPr>
      </w:pPr>
      <w:r w:rsidRPr="003C2625">
        <w:rPr>
          <w:rFonts w:ascii="Arial" w:hAnsi="Arial" w:cs="Arial"/>
          <w:b w:val="0"/>
          <w:sz w:val="24"/>
          <w:szCs w:val="24"/>
        </w:rPr>
        <w:t>Внести в</w:t>
      </w:r>
      <w:r w:rsidRPr="003C2625">
        <w:rPr>
          <w:rFonts w:ascii="Arial" w:hAnsi="Arial" w:cs="Arial"/>
          <w:sz w:val="24"/>
          <w:szCs w:val="24"/>
        </w:rPr>
        <w:t xml:space="preserve"> </w:t>
      </w:r>
      <w:r w:rsidRPr="003C2625">
        <w:rPr>
          <w:rFonts w:ascii="Arial" w:hAnsi="Arial" w:cs="Arial"/>
          <w:b w:val="0"/>
          <w:sz w:val="24"/>
          <w:szCs w:val="24"/>
        </w:rPr>
        <w:t xml:space="preserve">Решение   Совета депутатов Родничковского сельского поселения Нехаевского муниципального района Волгоградской области  № 45/2 от </w:t>
      </w:r>
      <w:r w:rsidRPr="003C2625">
        <w:rPr>
          <w:rFonts w:ascii="Arial" w:hAnsi="Arial" w:cs="Arial"/>
          <w:b w:val="0"/>
          <w:sz w:val="24"/>
          <w:szCs w:val="24"/>
        </w:rPr>
        <w:lastRenderedPageBreak/>
        <w:t xml:space="preserve">22.09.2017 года «Об утверждении </w:t>
      </w:r>
      <w:hyperlink w:anchor="P35" w:history="1">
        <w:proofErr w:type="gramStart"/>
        <w:r w:rsidRPr="003C2625">
          <w:rPr>
            <w:rFonts w:ascii="Arial" w:hAnsi="Arial" w:cs="Arial"/>
            <w:b w:val="0"/>
            <w:sz w:val="24"/>
            <w:szCs w:val="24"/>
          </w:rPr>
          <w:t>Порядк</w:t>
        </w:r>
      </w:hyperlink>
      <w:r w:rsidRPr="003C2625">
        <w:rPr>
          <w:rFonts w:ascii="Arial" w:hAnsi="Arial" w:cs="Arial"/>
          <w:b w:val="0"/>
          <w:sz w:val="24"/>
          <w:szCs w:val="24"/>
        </w:rPr>
        <w:t>а</w:t>
      </w:r>
      <w:proofErr w:type="gramEnd"/>
      <w:r w:rsidRPr="003C2625">
        <w:rPr>
          <w:rFonts w:ascii="Arial" w:hAnsi="Arial" w:cs="Arial"/>
          <w:b w:val="0"/>
          <w:sz w:val="24"/>
          <w:szCs w:val="24"/>
        </w:rPr>
        <w:t xml:space="preserve">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Порядка и </w:t>
      </w:r>
      <w:proofErr w:type="gramStart"/>
      <w:r w:rsidRPr="003C2625">
        <w:rPr>
          <w:rFonts w:ascii="Arial" w:hAnsi="Arial" w:cs="Arial"/>
          <w:b w:val="0"/>
          <w:sz w:val="24"/>
          <w:szCs w:val="24"/>
        </w:rPr>
        <w:t>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находящегося в муниципальной собственности  Родничковского сельского поселения Нехаевского муниципального района Волгоградской области, предназначенного для предоставления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изменения следующего содержания:</w:t>
      </w:r>
      <w:proofErr w:type="gramEnd"/>
    </w:p>
    <w:p w:rsidR="00886250" w:rsidRPr="003C2625" w:rsidRDefault="00886250" w:rsidP="00886250">
      <w:pPr>
        <w:pStyle w:val="a3"/>
        <w:numPr>
          <w:ilvl w:val="0"/>
          <w:numId w:val="1"/>
        </w:numPr>
        <w:ind w:left="0" w:firstLine="705"/>
        <w:jc w:val="both"/>
        <w:rPr>
          <w:rFonts w:ascii="Arial" w:hAnsi="Arial" w:cs="Arial"/>
          <w:sz w:val="24"/>
          <w:szCs w:val="24"/>
        </w:rPr>
      </w:pPr>
      <w:r w:rsidRPr="003C2625">
        <w:rPr>
          <w:rFonts w:ascii="Arial" w:hAnsi="Arial" w:cs="Arial"/>
          <w:sz w:val="24"/>
          <w:szCs w:val="24"/>
        </w:rPr>
        <w:t xml:space="preserve">1. </w:t>
      </w:r>
      <w:proofErr w:type="gramStart"/>
      <w:r w:rsidRPr="003C2625">
        <w:rPr>
          <w:rFonts w:ascii="Arial" w:hAnsi="Arial" w:cs="Arial"/>
          <w:sz w:val="24"/>
          <w:szCs w:val="24"/>
        </w:rPr>
        <w:t>Приложение №1 «</w:t>
      </w:r>
      <w:hyperlink w:anchor="P41" w:history="1">
        <w:r w:rsidRPr="003C2625">
          <w:rPr>
            <w:rFonts w:ascii="Arial" w:hAnsi="Arial" w:cs="Arial"/>
            <w:sz w:val="24"/>
            <w:szCs w:val="24"/>
          </w:rPr>
          <w:t>Порядок</w:t>
        </w:r>
      </w:hyperlink>
      <w:r w:rsidRPr="003C2625">
        <w:rPr>
          <w:rFonts w:ascii="Arial" w:hAnsi="Arial" w:cs="Arial"/>
          <w:sz w:val="24"/>
          <w:szCs w:val="24"/>
        </w:rPr>
        <w:t xml:space="preserve"> формирования, ведения и обязательного опубликования перечня муниципального имущества Родничковского сельского поселения Нехаевского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3C2625">
        <w:rPr>
          <w:rFonts w:ascii="Arial" w:hAnsi="Arial" w:cs="Arial"/>
          <w:sz w:val="24"/>
          <w:szCs w:val="24"/>
        </w:rPr>
        <w:t xml:space="preserve"> субъектов малого и среднего предпринимательства» изложить в новой редакции, согласно приложению №1.</w:t>
      </w:r>
    </w:p>
    <w:p w:rsidR="00886250" w:rsidRPr="003C2625" w:rsidRDefault="00886250" w:rsidP="00886250">
      <w:pPr>
        <w:ind w:firstLine="709"/>
        <w:jc w:val="both"/>
        <w:rPr>
          <w:rFonts w:ascii="Arial" w:hAnsi="Arial" w:cs="Arial"/>
          <w:sz w:val="24"/>
          <w:szCs w:val="24"/>
        </w:rPr>
      </w:pPr>
      <w:r w:rsidRPr="003C2625">
        <w:rPr>
          <w:rFonts w:ascii="Arial" w:hAnsi="Arial" w:cs="Arial"/>
          <w:sz w:val="24"/>
          <w:szCs w:val="24"/>
        </w:rPr>
        <w:t xml:space="preserve">1.2. </w:t>
      </w:r>
      <w:proofErr w:type="gramStart"/>
      <w:r w:rsidRPr="003C2625">
        <w:rPr>
          <w:rFonts w:ascii="Arial" w:hAnsi="Arial" w:cs="Arial"/>
          <w:sz w:val="24"/>
          <w:szCs w:val="24"/>
        </w:rPr>
        <w:t>Приложение №2 «</w:t>
      </w:r>
      <w:hyperlink w:anchor="P107" w:history="1">
        <w:r w:rsidRPr="003C2625">
          <w:rPr>
            <w:rFonts w:ascii="Arial" w:hAnsi="Arial" w:cs="Arial"/>
            <w:sz w:val="24"/>
            <w:szCs w:val="24"/>
          </w:rPr>
          <w:t>Порядок</w:t>
        </w:r>
      </w:hyperlink>
      <w:r w:rsidRPr="003C2625">
        <w:rPr>
          <w:rFonts w:ascii="Arial" w:hAnsi="Arial" w:cs="Arial"/>
          <w:sz w:val="24"/>
          <w:szCs w:val="24"/>
        </w:rPr>
        <w:t xml:space="preserve"> и условия предоставления в аренду муниципального имущества, включенного в Перечень муниципального имущества   Родничковского сельского поселения Нехаевского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w:t>
      </w:r>
      <w:proofErr w:type="gramEnd"/>
      <w:r w:rsidRPr="003C2625">
        <w:rPr>
          <w:rFonts w:ascii="Arial" w:hAnsi="Arial" w:cs="Arial"/>
          <w:sz w:val="24"/>
          <w:szCs w:val="24"/>
        </w:rPr>
        <w:t xml:space="preserve"> среднего предпринимательства и организациям, образующим инфраструктуру поддержки субъектов малого и среднего предпринимательства» изложить в новой редакции, согласно приложению №2.</w:t>
      </w:r>
    </w:p>
    <w:p w:rsidR="00886250" w:rsidRPr="006F6AFC" w:rsidRDefault="00886250" w:rsidP="00886250">
      <w:pPr>
        <w:pStyle w:val="ConsPlusNormal"/>
        <w:ind w:firstLine="540"/>
        <w:jc w:val="both"/>
        <w:rPr>
          <w:rFonts w:ascii="Arial" w:hAnsi="Arial" w:cs="Arial"/>
          <w:color w:val="FF0000"/>
          <w:sz w:val="24"/>
          <w:szCs w:val="24"/>
        </w:rPr>
      </w:pPr>
      <w:r w:rsidRPr="003C2625">
        <w:rPr>
          <w:rFonts w:ascii="Arial" w:hAnsi="Arial" w:cs="Arial"/>
          <w:sz w:val="24"/>
          <w:szCs w:val="24"/>
        </w:rPr>
        <w:t xml:space="preserve">2. Настоящее решение вступает в силу со дня его официального </w:t>
      </w:r>
      <w:r w:rsidRPr="00B926EE">
        <w:rPr>
          <w:rFonts w:ascii="Arial" w:hAnsi="Arial" w:cs="Arial"/>
          <w:sz w:val="24"/>
          <w:szCs w:val="24"/>
        </w:rPr>
        <w:t>обнародования.</w:t>
      </w:r>
    </w:p>
    <w:p w:rsidR="00886250" w:rsidRPr="006F6AFC" w:rsidRDefault="00886250" w:rsidP="00886250">
      <w:pPr>
        <w:pStyle w:val="ConsPlusNormal"/>
        <w:ind w:firstLine="540"/>
        <w:jc w:val="both"/>
        <w:rPr>
          <w:rFonts w:ascii="Arial" w:hAnsi="Arial" w:cs="Arial"/>
          <w:color w:val="FF0000"/>
          <w:sz w:val="24"/>
          <w:szCs w:val="24"/>
        </w:rPr>
      </w:pPr>
    </w:p>
    <w:p w:rsidR="00886250" w:rsidRPr="003C2625" w:rsidRDefault="00886250" w:rsidP="00886250">
      <w:pPr>
        <w:pStyle w:val="ConsPlusNormal"/>
        <w:ind w:firstLine="540"/>
        <w:jc w:val="both"/>
        <w:rPr>
          <w:rFonts w:ascii="Arial" w:hAnsi="Arial" w:cs="Arial"/>
          <w:sz w:val="24"/>
          <w:szCs w:val="24"/>
        </w:rPr>
      </w:pPr>
    </w:p>
    <w:p w:rsidR="00886250" w:rsidRPr="003C2625" w:rsidRDefault="00886250" w:rsidP="00886250">
      <w:pPr>
        <w:pStyle w:val="ConsPlusNormal"/>
        <w:ind w:firstLine="540"/>
        <w:jc w:val="both"/>
        <w:rPr>
          <w:rFonts w:ascii="Arial" w:hAnsi="Arial" w:cs="Arial"/>
          <w:sz w:val="24"/>
          <w:szCs w:val="24"/>
        </w:rPr>
      </w:pPr>
    </w:p>
    <w:p w:rsidR="00886250" w:rsidRPr="003C2625" w:rsidRDefault="00886250" w:rsidP="00886250">
      <w:pPr>
        <w:jc w:val="both"/>
        <w:rPr>
          <w:rFonts w:ascii="Arial" w:hAnsi="Arial" w:cs="Arial"/>
          <w:sz w:val="24"/>
          <w:szCs w:val="24"/>
        </w:rPr>
      </w:pPr>
    </w:p>
    <w:p w:rsidR="00886250" w:rsidRPr="003C2625" w:rsidRDefault="00886250" w:rsidP="00886250">
      <w:pPr>
        <w:jc w:val="both"/>
        <w:rPr>
          <w:rFonts w:ascii="Arial" w:hAnsi="Arial" w:cs="Arial"/>
          <w:sz w:val="24"/>
          <w:szCs w:val="24"/>
        </w:rPr>
      </w:pPr>
    </w:p>
    <w:p w:rsidR="00886250" w:rsidRPr="003C2625" w:rsidRDefault="00886250" w:rsidP="00886250">
      <w:pPr>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r w:rsidRPr="003C2625">
        <w:rPr>
          <w:rFonts w:ascii="Arial" w:hAnsi="Arial" w:cs="Arial"/>
          <w:sz w:val="24"/>
          <w:szCs w:val="24"/>
        </w:rPr>
        <w:t>Глава Родничковского сельского поселения                                   Шведов С.Н.</w:t>
      </w: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Default="00886250" w:rsidP="00886250">
      <w:pPr>
        <w:pStyle w:val="ConsPlusNormal"/>
        <w:jc w:val="right"/>
        <w:outlineLvl w:val="0"/>
        <w:rPr>
          <w:rFonts w:ascii="Arial" w:hAnsi="Arial" w:cs="Arial"/>
          <w:sz w:val="24"/>
          <w:szCs w:val="24"/>
        </w:rPr>
      </w:pPr>
      <w:r>
        <w:rPr>
          <w:rFonts w:ascii="Arial" w:hAnsi="Arial" w:cs="Arial"/>
          <w:sz w:val="24"/>
          <w:szCs w:val="24"/>
        </w:rPr>
        <w:t xml:space="preserve">  </w:t>
      </w:r>
      <w:r w:rsidRPr="003C2625">
        <w:rPr>
          <w:rFonts w:ascii="Arial" w:hAnsi="Arial" w:cs="Arial"/>
          <w:sz w:val="24"/>
          <w:szCs w:val="24"/>
        </w:rPr>
        <w:t xml:space="preserve">                                                                                                     </w:t>
      </w:r>
    </w:p>
    <w:p w:rsidR="00886250" w:rsidRDefault="00886250" w:rsidP="00886250">
      <w:pPr>
        <w:pStyle w:val="ConsPlusNormal"/>
        <w:jc w:val="right"/>
        <w:outlineLvl w:val="0"/>
        <w:rPr>
          <w:rFonts w:ascii="Arial" w:hAnsi="Arial" w:cs="Arial"/>
          <w:sz w:val="24"/>
          <w:szCs w:val="24"/>
        </w:rPr>
      </w:pPr>
    </w:p>
    <w:p w:rsidR="00886250" w:rsidRDefault="00886250" w:rsidP="00886250">
      <w:pPr>
        <w:pStyle w:val="ConsPlusNormal"/>
        <w:jc w:val="right"/>
        <w:outlineLvl w:val="0"/>
        <w:rPr>
          <w:rFonts w:ascii="Arial" w:hAnsi="Arial" w:cs="Arial"/>
          <w:sz w:val="24"/>
          <w:szCs w:val="24"/>
        </w:rPr>
      </w:pPr>
    </w:p>
    <w:p w:rsidR="00886250" w:rsidRDefault="00886250" w:rsidP="00886250">
      <w:pPr>
        <w:pStyle w:val="ConsPlusNormal"/>
        <w:jc w:val="right"/>
        <w:outlineLvl w:val="0"/>
        <w:rPr>
          <w:rFonts w:ascii="Arial" w:hAnsi="Arial" w:cs="Arial"/>
          <w:sz w:val="24"/>
          <w:szCs w:val="24"/>
        </w:rPr>
      </w:pPr>
    </w:p>
    <w:p w:rsidR="00886250" w:rsidRPr="003C2625" w:rsidRDefault="00886250" w:rsidP="00886250">
      <w:pPr>
        <w:pStyle w:val="ConsPlusNormal"/>
        <w:jc w:val="right"/>
        <w:outlineLvl w:val="0"/>
        <w:rPr>
          <w:rFonts w:ascii="Arial" w:hAnsi="Arial" w:cs="Arial"/>
          <w:sz w:val="24"/>
          <w:szCs w:val="24"/>
        </w:rPr>
      </w:pPr>
      <w:r w:rsidRPr="003C2625">
        <w:rPr>
          <w:rFonts w:ascii="Arial" w:hAnsi="Arial" w:cs="Arial"/>
          <w:sz w:val="24"/>
          <w:szCs w:val="24"/>
        </w:rPr>
        <w:lastRenderedPageBreak/>
        <w:t xml:space="preserve"> Приложение №1</w:t>
      </w:r>
    </w:p>
    <w:p w:rsidR="00886250" w:rsidRPr="003C2625" w:rsidRDefault="00886250" w:rsidP="00886250">
      <w:pPr>
        <w:pStyle w:val="ConsPlusNormal"/>
        <w:jc w:val="right"/>
        <w:outlineLvl w:val="0"/>
        <w:rPr>
          <w:rFonts w:ascii="Arial" w:hAnsi="Arial" w:cs="Arial"/>
          <w:sz w:val="24"/>
          <w:szCs w:val="24"/>
        </w:rPr>
      </w:pPr>
      <w:r w:rsidRPr="003C2625">
        <w:rPr>
          <w:rFonts w:ascii="Arial" w:hAnsi="Arial" w:cs="Arial"/>
          <w:sz w:val="24"/>
          <w:szCs w:val="24"/>
        </w:rPr>
        <w:t xml:space="preserve">                                                                                                       Утверждено </w:t>
      </w:r>
      <w:r>
        <w:rPr>
          <w:rFonts w:ascii="Arial" w:hAnsi="Arial" w:cs="Arial"/>
          <w:sz w:val="24"/>
          <w:szCs w:val="24"/>
        </w:rPr>
        <w:t xml:space="preserve">            </w:t>
      </w:r>
      <w:r w:rsidRPr="003C2625">
        <w:rPr>
          <w:rFonts w:ascii="Arial" w:hAnsi="Arial" w:cs="Arial"/>
          <w:sz w:val="24"/>
          <w:szCs w:val="24"/>
        </w:rPr>
        <w:t xml:space="preserve">Решением Совета </w:t>
      </w:r>
    </w:p>
    <w:p w:rsidR="00886250" w:rsidRPr="003C2625" w:rsidRDefault="00886250" w:rsidP="00886250">
      <w:pPr>
        <w:pStyle w:val="ConsPlusNormal"/>
        <w:jc w:val="right"/>
        <w:outlineLvl w:val="0"/>
        <w:rPr>
          <w:rFonts w:ascii="Arial" w:hAnsi="Arial" w:cs="Arial"/>
          <w:sz w:val="24"/>
          <w:szCs w:val="24"/>
        </w:rPr>
      </w:pPr>
      <w:r w:rsidRPr="003C2625">
        <w:rPr>
          <w:rFonts w:ascii="Arial" w:hAnsi="Arial" w:cs="Arial"/>
          <w:sz w:val="24"/>
          <w:szCs w:val="24"/>
        </w:rPr>
        <w:t xml:space="preserve">                                                               </w:t>
      </w:r>
      <w:r>
        <w:rPr>
          <w:rFonts w:ascii="Arial" w:hAnsi="Arial" w:cs="Arial"/>
          <w:sz w:val="24"/>
          <w:szCs w:val="24"/>
        </w:rPr>
        <w:t xml:space="preserve">                             </w:t>
      </w:r>
      <w:r w:rsidRPr="003C2625">
        <w:rPr>
          <w:rFonts w:ascii="Arial" w:hAnsi="Arial" w:cs="Arial"/>
          <w:sz w:val="24"/>
          <w:szCs w:val="24"/>
        </w:rPr>
        <w:t xml:space="preserve">   депутатов Родничковского</w:t>
      </w:r>
    </w:p>
    <w:p w:rsidR="00886250" w:rsidRPr="003C2625" w:rsidRDefault="00886250" w:rsidP="00886250">
      <w:pPr>
        <w:pStyle w:val="ConsPlusNormal"/>
        <w:jc w:val="right"/>
        <w:outlineLvl w:val="0"/>
        <w:rPr>
          <w:rFonts w:ascii="Arial" w:hAnsi="Arial" w:cs="Arial"/>
          <w:sz w:val="24"/>
          <w:szCs w:val="24"/>
        </w:rPr>
      </w:pPr>
      <w:r w:rsidRPr="003C2625">
        <w:rPr>
          <w:rFonts w:ascii="Arial" w:hAnsi="Arial" w:cs="Arial"/>
          <w:sz w:val="24"/>
          <w:szCs w:val="24"/>
        </w:rPr>
        <w:t xml:space="preserve">                                                                     </w:t>
      </w:r>
      <w:r>
        <w:rPr>
          <w:rFonts w:ascii="Arial" w:hAnsi="Arial" w:cs="Arial"/>
          <w:sz w:val="24"/>
          <w:szCs w:val="24"/>
        </w:rPr>
        <w:t xml:space="preserve">                       </w:t>
      </w:r>
      <w:r w:rsidRPr="003C2625">
        <w:rPr>
          <w:rFonts w:ascii="Arial" w:hAnsi="Arial" w:cs="Arial"/>
          <w:sz w:val="24"/>
          <w:szCs w:val="24"/>
        </w:rPr>
        <w:t xml:space="preserve">   сельского поселения</w:t>
      </w:r>
    </w:p>
    <w:p w:rsidR="00886250" w:rsidRPr="00744222" w:rsidRDefault="00886250" w:rsidP="00886250">
      <w:pPr>
        <w:pStyle w:val="ConsPlusNormal"/>
        <w:jc w:val="right"/>
        <w:rPr>
          <w:rFonts w:ascii="Arial" w:hAnsi="Arial" w:cs="Arial"/>
          <w:sz w:val="24"/>
          <w:szCs w:val="24"/>
        </w:rPr>
      </w:pPr>
      <w:r w:rsidRPr="00744222">
        <w:rPr>
          <w:rFonts w:ascii="Arial" w:hAnsi="Arial" w:cs="Arial"/>
          <w:sz w:val="24"/>
          <w:szCs w:val="24"/>
        </w:rPr>
        <w:t xml:space="preserve">                                                                                    </w:t>
      </w:r>
      <w:r>
        <w:rPr>
          <w:rFonts w:ascii="Arial" w:hAnsi="Arial" w:cs="Arial"/>
          <w:sz w:val="24"/>
          <w:szCs w:val="24"/>
        </w:rPr>
        <w:t xml:space="preserve">        от 03.03</w:t>
      </w:r>
      <w:r w:rsidRPr="00744222">
        <w:rPr>
          <w:rFonts w:ascii="Arial" w:hAnsi="Arial" w:cs="Arial"/>
          <w:sz w:val="24"/>
          <w:szCs w:val="24"/>
        </w:rPr>
        <w:t xml:space="preserve">.2020 г. </w:t>
      </w:r>
      <w:r>
        <w:rPr>
          <w:rFonts w:ascii="Arial" w:hAnsi="Arial" w:cs="Arial"/>
          <w:sz w:val="24"/>
          <w:szCs w:val="24"/>
        </w:rPr>
        <w:t>N 9/1</w:t>
      </w:r>
    </w:p>
    <w:p w:rsidR="00886250" w:rsidRPr="003C2625" w:rsidRDefault="00886250" w:rsidP="00886250">
      <w:pPr>
        <w:pStyle w:val="ConsPlusNormal"/>
        <w:jc w:val="right"/>
        <w:rPr>
          <w:rFonts w:ascii="Arial" w:hAnsi="Arial" w:cs="Arial"/>
          <w:sz w:val="24"/>
          <w:szCs w:val="24"/>
        </w:rPr>
      </w:pPr>
    </w:p>
    <w:p w:rsidR="00886250" w:rsidRPr="003C2625" w:rsidRDefault="00886250" w:rsidP="00886250">
      <w:pPr>
        <w:pStyle w:val="ConsPlusNormal"/>
        <w:jc w:val="center"/>
        <w:rPr>
          <w:rFonts w:ascii="Arial" w:hAnsi="Arial" w:cs="Arial"/>
          <w:b/>
          <w:sz w:val="24"/>
          <w:szCs w:val="24"/>
        </w:rPr>
      </w:pPr>
      <w:bookmarkStart w:id="0" w:name="P41"/>
      <w:bookmarkEnd w:id="0"/>
      <w:r w:rsidRPr="003C2625">
        <w:rPr>
          <w:rFonts w:ascii="Arial" w:hAnsi="Arial" w:cs="Arial"/>
          <w:b/>
          <w:sz w:val="24"/>
          <w:szCs w:val="24"/>
        </w:rPr>
        <w:t xml:space="preserve">Порядок </w:t>
      </w:r>
    </w:p>
    <w:p w:rsidR="00886250" w:rsidRPr="003C2625" w:rsidRDefault="00886250" w:rsidP="00886250">
      <w:pPr>
        <w:pStyle w:val="ConsPlusTitle"/>
        <w:jc w:val="center"/>
        <w:rPr>
          <w:rFonts w:ascii="Arial" w:hAnsi="Arial" w:cs="Arial"/>
          <w:b w:val="0"/>
          <w:sz w:val="24"/>
          <w:szCs w:val="24"/>
        </w:rPr>
      </w:pPr>
      <w:r w:rsidRPr="003C2625">
        <w:rPr>
          <w:rFonts w:ascii="Arial" w:hAnsi="Arial" w:cs="Arial"/>
          <w:b w:val="0"/>
          <w:sz w:val="24"/>
          <w:szCs w:val="24"/>
        </w:rPr>
        <w:t>формирования, ведения и обязательного опубликования перечня муниципального имущества  Родничковского сельского поселения  Нехаевского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86250" w:rsidRPr="003C2625" w:rsidRDefault="00886250" w:rsidP="00886250">
      <w:pPr>
        <w:pStyle w:val="ConsPlusNormal"/>
        <w:jc w:val="center"/>
        <w:rPr>
          <w:rFonts w:ascii="Arial" w:hAnsi="Arial" w:cs="Arial"/>
          <w:sz w:val="24"/>
          <w:szCs w:val="24"/>
        </w:rPr>
      </w:pPr>
    </w:p>
    <w:p w:rsidR="00886250" w:rsidRPr="003C2625" w:rsidRDefault="00886250" w:rsidP="00886250">
      <w:pPr>
        <w:pStyle w:val="ConsPlusNormal"/>
        <w:jc w:val="center"/>
        <w:outlineLvl w:val="1"/>
        <w:rPr>
          <w:rFonts w:ascii="Arial" w:hAnsi="Arial" w:cs="Arial"/>
          <w:sz w:val="24"/>
          <w:szCs w:val="24"/>
        </w:rPr>
      </w:pPr>
      <w:r w:rsidRPr="003C2625">
        <w:rPr>
          <w:rFonts w:ascii="Arial" w:hAnsi="Arial" w:cs="Arial"/>
          <w:sz w:val="24"/>
          <w:szCs w:val="24"/>
        </w:rPr>
        <w:t>1. Общие положения</w:t>
      </w: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1.1. </w:t>
      </w:r>
      <w:proofErr w:type="gramStart"/>
      <w:r w:rsidRPr="003C2625">
        <w:rPr>
          <w:rFonts w:ascii="Arial" w:hAnsi="Arial" w:cs="Arial"/>
          <w:sz w:val="24"/>
          <w:szCs w:val="24"/>
        </w:rPr>
        <w:t>Настоящий Порядок формирования, ведения и обязательного опубликования перечня муниципального имущества  Родничковского сельского поселения  Нехаевского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3C2625">
        <w:rPr>
          <w:rFonts w:ascii="Arial" w:hAnsi="Arial" w:cs="Arial"/>
          <w:sz w:val="24"/>
          <w:szCs w:val="24"/>
        </w:rPr>
        <w:t xml:space="preserve"> </w:t>
      </w:r>
      <w:proofErr w:type="gramStart"/>
      <w:r w:rsidRPr="003C2625">
        <w:rPr>
          <w:rFonts w:ascii="Arial" w:hAnsi="Arial" w:cs="Arial"/>
          <w:sz w:val="24"/>
          <w:szCs w:val="24"/>
        </w:rPr>
        <w:t>малого и среднего предпринимательства (далее именуется -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Родничковского сельского поселения Нехаевского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w:t>
      </w:r>
      <w:proofErr w:type="gramEnd"/>
      <w:r w:rsidRPr="003C2625">
        <w:rPr>
          <w:rFonts w:ascii="Arial" w:hAnsi="Arial" w:cs="Arial"/>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именуется - Перечень).</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1.2. Муниципальное имущество  Родничковского сельского поселения  Нехаевского муниципального района Волгоградской области, включенное в Перечень,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center"/>
        <w:outlineLvl w:val="1"/>
        <w:rPr>
          <w:rFonts w:ascii="Arial" w:hAnsi="Arial" w:cs="Arial"/>
          <w:sz w:val="24"/>
          <w:szCs w:val="24"/>
        </w:rPr>
      </w:pPr>
      <w:r w:rsidRPr="003C2625">
        <w:rPr>
          <w:rFonts w:ascii="Arial" w:hAnsi="Arial" w:cs="Arial"/>
          <w:sz w:val="24"/>
          <w:szCs w:val="24"/>
        </w:rPr>
        <w:t>2. Формирование и ведение Перечня</w:t>
      </w: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ind w:firstLine="540"/>
        <w:jc w:val="both"/>
        <w:rPr>
          <w:rFonts w:ascii="Arial" w:hAnsi="Arial" w:cs="Arial"/>
          <w:sz w:val="24"/>
          <w:szCs w:val="24"/>
        </w:rPr>
      </w:pPr>
      <w:bookmarkStart w:id="1" w:name="P62"/>
      <w:bookmarkEnd w:id="1"/>
      <w:r w:rsidRPr="003C2625">
        <w:rPr>
          <w:rFonts w:ascii="Arial" w:hAnsi="Arial" w:cs="Arial"/>
          <w:sz w:val="24"/>
          <w:szCs w:val="24"/>
        </w:rPr>
        <w:t>2.1. В Перечень вносятся сведения о муниципальном имуществе, соответствующем следующим критериям:</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2) муниципальное имущество не ограничено в обороте;</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3) муниципальное имущество не является объектом религиозного назначения;</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lastRenderedPageBreak/>
        <w:t>4) муниципальное имущество не является объектом незавершенного строительства;</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5) в отношении муниципального имущества не принято решение в установленном порядке о предоставлении его иным лицам;</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6) муниципальное имущество не включено в прогнозный план (программу) приватизации муниципального имущества Родничковского сельского поселения  Нехаевского муниципального района Волгоградской области на текущий год и на плановый период;</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7) муниципальное имущество не признано аварийным и подлежащим сносу или реконструкции;</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8) муниципальное имущество учтено в реестре муниципального имущества Родничковского сельского поселения Нехаевского муниципального района Волгоградской области.</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 xml:space="preserve">В Перечень не вносятся сведения о земельных участках, предусмотренных </w:t>
      </w:r>
      <w:hyperlink r:id="rId7" w:history="1">
        <w:r w:rsidRPr="003C2625">
          <w:rPr>
            <w:rFonts w:ascii="Arial" w:hAnsi="Arial" w:cs="Arial"/>
            <w:color w:val="0000FF"/>
            <w:sz w:val="24"/>
            <w:szCs w:val="24"/>
          </w:rPr>
          <w:t>подпунктами 1</w:t>
        </w:r>
      </w:hyperlink>
      <w:r w:rsidRPr="003C2625">
        <w:rPr>
          <w:rFonts w:ascii="Arial" w:hAnsi="Arial" w:cs="Arial"/>
          <w:sz w:val="24"/>
          <w:szCs w:val="24"/>
        </w:rPr>
        <w:t xml:space="preserve"> - </w:t>
      </w:r>
      <w:hyperlink r:id="rId8" w:history="1">
        <w:r w:rsidRPr="003C2625">
          <w:rPr>
            <w:rFonts w:ascii="Arial" w:hAnsi="Arial" w:cs="Arial"/>
            <w:color w:val="0000FF"/>
            <w:sz w:val="24"/>
            <w:szCs w:val="24"/>
          </w:rPr>
          <w:t>10</w:t>
        </w:r>
      </w:hyperlink>
      <w:r w:rsidRPr="003C2625">
        <w:rPr>
          <w:rFonts w:ascii="Arial" w:hAnsi="Arial" w:cs="Arial"/>
          <w:sz w:val="24"/>
          <w:szCs w:val="24"/>
        </w:rPr>
        <w:t xml:space="preserve">, </w:t>
      </w:r>
      <w:hyperlink r:id="rId9" w:history="1">
        <w:r w:rsidRPr="003C2625">
          <w:rPr>
            <w:rFonts w:ascii="Arial" w:hAnsi="Arial" w:cs="Arial"/>
            <w:color w:val="0000FF"/>
            <w:sz w:val="24"/>
            <w:szCs w:val="24"/>
          </w:rPr>
          <w:t>13</w:t>
        </w:r>
      </w:hyperlink>
      <w:r w:rsidRPr="003C2625">
        <w:rPr>
          <w:rFonts w:ascii="Arial" w:hAnsi="Arial" w:cs="Arial"/>
          <w:sz w:val="24"/>
          <w:szCs w:val="24"/>
        </w:rPr>
        <w:t xml:space="preserve"> - </w:t>
      </w:r>
      <w:hyperlink r:id="rId10" w:history="1">
        <w:r w:rsidRPr="003C2625">
          <w:rPr>
            <w:rFonts w:ascii="Arial" w:hAnsi="Arial" w:cs="Arial"/>
            <w:color w:val="0000FF"/>
            <w:sz w:val="24"/>
            <w:szCs w:val="24"/>
          </w:rPr>
          <w:t>15</w:t>
        </w:r>
      </w:hyperlink>
      <w:r w:rsidRPr="003C2625">
        <w:rPr>
          <w:rFonts w:ascii="Arial" w:hAnsi="Arial" w:cs="Arial"/>
          <w:sz w:val="24"/>
          <w:szCs w:val="24"/>
        </w:rPr>
        <w:t xml:space="preserve">, </w:t>
      </w:r>
      <w:hyperlink r:id="rId11" w:history="1">
        <w:r w:rsidRPr="003C2625">
          <w:rPr>
            <w:rFonts w:ascii="Arial" w:hAnsi="Arial" w:cs="Arial"/>
            <w:color w:val="0000FF"/>
            <w:sz w:val="24"/>
            <w:szCs w:val="24"/>
          </w:rPr>
          <w:t>18</w:t>
        </w:r>
      </w:hyperlink>
      <w:r w:rsidRPr="003C2625">
        <w:rPr>
          <w:rFonts w:ascii="Arial" w:hAnsi="Arial" w:cs="Arial"/>
          <w:sz w:val="24"/>
          <w:szCs w:val="24"/>
        </w:rPr>
        <w:t xml:space="preserve"> и </w:t>
      </w:r>
      <w:hyperlink r:id="rId12" w:history="1">
        <w:r w:rsidRPr="003C2625">
          <w:rPr>
            <w:rFonts w:ascii="Arial" w:hAnsi="Arial" w:cs="Arial"/>
            <w:color w:val="0000FF"/>
            <w:sz w:val="24"/>
            <w:szCs w:val="24"/>
          </w:rPr>
          <w:t>19 пункта 8 статьи 39.11</w:t>
        </w:r>
      </w:hyperlink>
      <w:r w:rsidRPr="003C2625">
        <w:rPr>
          <w:rFonts w:ascii="Arial" w:hAnsi="Arial" w:cs="Arial"/>
          <w:sz w:val="24"/>
          <w:szCs w:val="24"/>
        </w:rPr>
        <w:t xml:space="preserve"> Земельного кодекса Российской Федерации за исключением сведений о земельных участках, предоставленных в аренду субъектам малого и среднего предпринимательства.</w:t>
      </w:r>
    </w:p>
    <w:p w:rsidR="00886250" w:rsidRPr="003C2625" w:rsidRDefault="00886250" w:rsidP="00886250">
      <w:pPr>
        <w:pStyle w:val="ConsPlusNormal"/>
        <w:ind w:firstLine="540"/>
        <w:jc w:val="both"/>
        <w:rPr>
          <w:rFonts w:ascii="Arial" w:hAnsi="Arial" w:cs="Arial"/>
          <w:sz w:val="24"/>
          <w:szCs w:val="24"/>
        </w:rPr>
      </w:pP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2.2. Перечень формируется администрацией  Родничковского сельского поселения Нехаевского муниципального района Волгоградской области  (далее именуется - уполномоченный орган) на основании реестра муниципального имущества  Родничковского сельского поселения  Нехаевского муниципального района Волгоградской области и утверждается постановлением администрации  Родничковского сельского поселения  Нехаевского муниципального района Волгоградской области.</w:t>
      </w:r>
      <w:bookmarkStart w:id="2" w:name="P74"/>
      <w:bookmarkEnd w:id="2"/>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2.3. Ежегодное дополнение Перечня, а также исключение сведений о муниципальном имуществе из Перечня осуществляется постановлением администрации  Родничковского сельского поселения  Нехаевского муниципального района Волгоградской области о внесении изменений в Перечень на основе предложений администрации  Родничковского сельского поселения Нехаевского муниципального района Волгоградской области.</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2.4. </w:t>
      </w:r>
      <w:proofErr w:type="gramStart"/>
      <w:r w:rsidRPr="003C2625">
        <w:rPr>
          <w:rFonts w:ascii="Arial" w:hAnsi="Arial" w:cs="Arial"/>
          <w:sz w:val="24"/>
          <w:szCs w:val="24"/>
        </w:rPr>
        <w:t xml:space="preserve">Перечень дополняется не реже одного раза в год, но не позднее 1 ноября текущего года, за исключением случая, если в муниципальной собственности  Родничковского сельского поселения  Нехаевского муниципального района Волгоградской области отсутствует муниципальное имущество, соответствующее требованиям Федерального </w:t>
      </w:r>
      <w:hyperlink r:id="rId13" w:history="1">
        <w:r w:rsidRPr="003C2625">
          <w:rPr>
            <w:rFonts w:ascii="Arial" w:hAnsi="Arial" w:cs="Arial"/>
            <w:sz w:val="24"/>
            <w:szCs w:val="24"/>
          </w:rPr>
          <w:t>закона</w:t>
        </w:r>
      </w:hyperlink>
      <w:r w:rsidRPr="003C2625">
        <w:rPr>
          <w:rFonts w:ascii="Arial" w:hAnsi="Arial" w:cs="Arial"/>
          <w:sz w:val="24"/>
          <w:szCs w:val="24"/>
        </w:rPr>
        <w:t xml:space="preserve"> от 24 июля 2007 г. N 209-ФЗ "О развитии малого и среднего предпринимательства в Российской Федерации", а также настоящего Порядка.</w:t>
      </w:r>
      <w:proofErr w:type="gramEnd"/>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2.5. Рассмотрение предложения, указанного в </w:t>
      </w:r>
      <w:hyperlink w:anchor="P74" w:history="1">
        <w:r w:rsidRPr="003C2625">
          <w:rPr>
            <w:rFonts w:ascii="Arial" w:hAnsi="Arial" w:cs="Arial"/>
            <w:sz w:val="24"/>
            <w:szCs w:val="24"/>
          </w:rPr>
          <w:t>пункте 2.3</w:t>
        </w:r>
      </w:hyperlink>
      <w:r w:rsidRPr="003C2625">
        <w:rPr>
          <w:rFonts w:ascii="Arial" w:hAnsi="Arial" w:cs="Arial"/>
          <w:sz w:val="24"/>
          <w:szCs w:val="24"/>
        </w:rPr>
        <w:t xml:space="preserve"> настоящего Порядка, осуществляется уполномоченным органом в течение 30 календарных дней </w:t>
      </w:r>
      <w:proofErr w:type="gramStart"/>
      <w:r w:rsidRPr="003C2625">
        <w:rPr>
          <w:rFonts w:ascii="Arial" w:hAnsi="Arial" w:cs="Arial"/>
          <w:sz w:val="24"/>
          <w:szCs w:val="24"/>
        </w:rPr>
        <w:t>с даты</w:t>
      </w:r>
      <w:proofErr w:type="gramEnd"/>
      <w:r w:rsidRPr="003C2625">
        <w:rPr>
          <w:rFonts w:ascii="Arial" w:hAnsi="Arial" w:cs="Arial"/>
          <w:sz w:val="24"/>
          <w:szCs w:val="24"/>
        </w:rPr>
        <w:t xml:space="preserve"> его поступления. По результатам рассмотрения предложения уполномоченным органом принимается одно из следующих решений:</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1) о включении сведений о муниципальном имуществе, в отношении которого поступило предложение, в Перечень с учетом критериев, установленных </w:t>
      </w:r>
      <w:hyperlink w:anchor="P62" w:history="1">
        <w:r w:rsidRPr="003C2625">
          <w:rPr>
            <w:rFonts w:ascii="Arial" w:hAnsi="Arial" w:cs="Arial"/>
            <w:sz w:val="24"/>
            <w:szCs w:val="24"/>
          </w:rPr>
          <w:t>пунктом</w:t>
        </w:r>
        <w:r w:rsidRPr="003C2625">
          <w:rPr>
            <w:rFonts w:ascii="Arial" w:hAnsi="Arial" w:cs="Arial"/>
            <w:color w:val="0000FF"/>
            <w:sz w:val="24"/>
            <w:szCs w:val="24"/>
          </w:rPr>
          <w:t xml:space="preserve"> </w:t>
        </w:r>
        <w:r w:rsidRPr="003C2625">
          <w:rPr>
            <w:rFonts w:ascii="Arial" w:hAnsi="Arial" w:cs="Arial"/>
            <w:sz w:val="24"/>
            <w:szCs w:val="24"/>
          </w:rPr>
          <w:t>2.1</w:t>
        </w:r>
      </w:hyperlink>
      <w:r w:rsidRPr="003C2625">
        <w:rPr>
          <w:rFonts w:ascii="Arial" w:hAnsi="Arial" w:cs="Arial"/>
          <w:sz w:val="24"/>
          <w:szCs w:val="24"/>
        </w:rPr>
        <w:t xml:space="preserve"> настоящего Порядка;</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2) об исключении сведений о муниципальном имуществе, в отношении которого поступило предложение, из Перечня с учетом положений </w:t>
      </w:r>
      <w:hyperlink w:anchor="P82" w:history="1">
        <w:r w:rsidRPr="003C2625">
          <w:rPr>
            <w:rFonts w:ascii="Arial" w:hAnsi="Arial" w:cs="Arial"/>
            <w:sz w:val="24"/>
            <w:szCs w:val="24"/>
          </w:rPr>
          <w:t>пункта 2.7</w:t>
        </w:r>
      </w:hyperlink>
      <w:r w:rsidRPr="003C2625">
        <w:rPr>
          <w:rFonts w:ascii="Arial" w:hAnsi="Arial" w:cs="Arial"/>
          <w:sz w:val="24"/>
          <w:szCs w:val="24"/>
        </w:rPr>
        <w:t xml:space="preserve"> настоящего Порядка;</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3) об отказе в учете предложения, если указанное в нем муниципальное имущество не соответствует критериям, установленным </w:t>
      </w:r>
      <w:hyperlink w:anchor="P62" w:history="1">
        <w:r w:rsidRPr="003C2625">
          <w:rPr>
            <w:rFonts w:ascii="Arial" w:hAnsi="Arial" w:cs="Arial"/>
            <w:sz w:val="24"/>
            <w:szCs w:val="24"/>
          </w:rPr>
          <w:t>пунктом 2.1</w:t>
        </w:r>
      </w:hyperlink>
      <w:r w:rsidRPr="003C2625">
        <w:rPr>
          <w:rFonts w:ascii="Arial" w:hAnsi="Arial" w:cs="Arial"/>
          <w:sz w:val="24"/>
          <w:szCs w:val="24"/>
        </w:rPr>
        <w:t xml:space="preserve"> настоящего Порядка.</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lastRenderedPageBreak/>
        <w:t xml:space="preserve">2.6. В случае принятия решения об отказе в учете предложения, указанного в </w:t>
      </w:r>
      <w:hyperlink w:anchor="P74" w:history="1">
        <w:r w:rsidRPr="003C2625">
          <w:rPr>
            <w:rFonts w:ascii="Arial" w:hAnsi="Arial" w:cs="Arial"/>
            <w:sz w:val="24"/>
            <w:szCs w:val="24"/>
          </w:rPr>
          <w:t>пункте 2.3</w:t>
        </w:r>
      </w:hyperlink>
      <w:r w:rsidRPr="003C2625">
        <w:rPr>
          <w:rFonts w:ascii="Arial" w:hAnsi="Arial" w:cs="Arial"/>
          <w:sz w:val="24"/>
          <w:szCs w:val="24"/>
        </w:rPr>
        <w:t xml:space="preserve"> настоящего Порядка,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bookmarkStart w:id="3" w:name="P82"/>
      <w:bookmarkEnd w:id="3"/>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2.7. Уполномоченный орган исключает сведения о муниципальном имуществе из Перечня в следующих случаях:</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1)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4" w:history="1">
        <w:r w:rsidRPr="003C2625">
          <w:rPr>
            <w:rFonts w:ascii="Arial" w:hAnsi="Arial" w:cs="Arial"/>
            <w:sz w:val="24"/>
            <w:szCs w:val="24"/>
          </w:rPr>
          <w:t>законом</w:t>
        </w:r>
      </w:hyperlink>
      <w:r w:rsidRPr="003C2625">
        <w:rPr>
          <w:rFonts w:ascii="Arial" w:hAnsi="Arial" w:cs="Arial"/>
          <w:sz w:val="24"/>
          <w:szCs w:val="24"/>
        </w:rPr>
        <w:t xml:space="preserve"> от 26 июля 2006 г. №135-ФЗ «О защите конкуренции»;</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2)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3) если право собственности  Родничковского сельского поселения  Нехаевского муниципального района Волгоградской области на муниципальное имущество прекращено по решению суда или в ином установленном законом порядке.</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2.8. Сведения о муниципальном имуществе вносятся в Перечень в составе и по форме, которые установлены в соответствии с </w:t>
      </w:r>
      <w:hyperlink r:id="rId15" w:history="1">
        <w:r w:rsidRPr="003C2625">
          <w:rPr>
            <w:rFonts w:ascii="Arial" w:hAnsi="Arial" w:cs="Arial"/>
            <w:sz w:val="24"/>
            <w:szCs w:val="24"/>
          </w:rPr>
          <w:t>частью 4.4 статьи 18</w:t>
        </w:r>
      </w:hyperlink>
      <w:r w:rsidRPr="003C2625">
        <w:rPr>
          <w:rFonts w:ascii="Arial" w:hAnsi="Arial" w:cs="Arial"/>
          <w:sz w:val="24"/>
          <w:szCs w:val="24"/>
        </w:rPr>
        <w:t xml:space="preserve"> Федерального закона от 24 июля 2007 г. №209-ФЗ «О развитии малого и среднего предпринимательства в Российской Федерации».</w:t>
      </w: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center"/>
        <w:outlineLvl w:val="1"/>
        <w:rPr>
          <w:rFonts w:ascii="Arial" w:hAnsi="Arial" w:cs="Arial"/>
          <w:sz w:val="24"/>
          <w:szCs w:val="24"/>
        </w:rPr>
      </w:pPr>
      <w:r w:rsidRPr="003C2625">
        <w:rPr>
          <w:rFonts w:ascii="Arial" w:hAnsi="Arial" w:cs="Arial"/>
          <w:sz w:val="24"/>
          <w:szCs w:val="24"/>
        </w:rPr>
        <w:t>3. Порядок официального опубликования Перечня</w:t>
      </w: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3.1. Уполномоченный орган обеспечивает:</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1) обязательное опубликование Перечня и внесенных в него изменений в районной газете «</w:t>
      </w:r>
      <w:proofErr w:type="spellStart"/>
      <w:r w:rsidRPr="003C2625">
        <w:rPr>
          <w:rFonts w:ascii="Arial" w:hAnsi="Arial" w:cs="Arial"/>
          <w:sz w:val="24"/>
          <w:szCs w:val="24"/>
        </w:rPr>
        <w:t>Нехаевские</w:t>
      </w:r>
      <w:proofErr w:type="spellEnd"/>
      <w:r w:rsidRPr="003C2625">
        <w:rPr>
          <w:rFonts w:ascii="Arial" w:hAnsi="Arial" w:cs="Arial"/>
          <w:sz w:val="24"/>
          <w:szCs w:val="24"/>
        </w:rPr>
        <w:t xml:space="preserve"> вести» в течение 10 рабочих дней со дня утверждения;</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2) размещение Перечня и внесенных в него изменений на официальном сайте администрации Родничковского сельского поселения Нехаевского муниципального района Волгоградской области в информационно-телекоммуникационной сети "Интернет" (в том числе в форме открытых данных) в течение 3 рабочих дней со дня утверждения.</w:t>
      </w: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right"/>
        <w:outlineLvl w:val="0"/>
        <w:rPr>
          <w:rFonts w:ascii="Arial" w:hAnsi="Arial" w:cs="Arial"/>
          <w:sz w:val="24"/>
          <w:szCs w:val="24"/>
        </w:rPr>
      </w:pPr>
      <w:r w:rsidRPr="003C2625">
        <w:rPr>
          <w:rFonts w:ascii="Arial" w:hAnsi="Arial" w:cs="Arial"/>
          <w:sz w:val="24"/>
          <w:szCs w:val="24"/>
        </w:rPr>
        <w:lastRenderedPageBreak/>
        <w:t xml:space="preserve">                                                                                                  Приложение № 2</w:t>
      </w:r>
    </w:p>
    <w:p w:rsidR="00886250" w:rsidRPr="003C2625" w:rsidRDefault="00886250" w:rsidP="00886250">
      <w:pPr>
        <w:pStyle w:val="ConsPlusNormal"/>
        <w:jc w:val="right"/>
        <w:outlineLvl w:val="0"/>
        <w:rPr>
          <w:rFonts w:ascii="Arial" w:hAnsi="Arial" w:cs="Arial"/>
          <w:sz w:val="24"/>
          <w:szCs w:val="24"/>
        </w:rPr>
      </w:pPr>
      <w:r w:rsidRPr="003C2625">
        <w:rPr>
          <w:rFonts w:ascii="Arial" w:hAnsi="Arial" w:cs="Arial"/>
          <w:sz w:val="24"/>
          <w:szCs w:val="24"/>
        </w:rPr>
        <w:t xml:space="preserve">                                                                                                       Утверждено Решением Совета </w:t>
      </w:r>
    </w:p>
    <w:p w:rsidR="00886250" w:rsidRPr="003C2625" w:rsidRDefault="00886250" w:rsidP="00886250">
      <w:pPr>
        <w:pStyle w:val="ConsPlusNormal"/>
        <w:jc w:val="right"/>
        <w:outlineLvl w:val="0"/>
        <w:rPr>
          <w:rFonts w:ascii="Arial" w:hAnsi="Arial" w:cs="Arial"/>
          <w:sz w:val="24"/>
          <w:szCs w:val="24"/>
        </w:rPr>
      </w:pPr>
      <w:r w:rsidRPr="003C2625">
        <w:rPr>
          <w:rFonts w:ascii="Arial" w:hAnsi="Arial" w:cs="Arial"/>
          <w:sz w:val="24"/>
          <w:szCs w:val="24"/>
        </w:rPr>
        <w:t xml:space="preserve">                                                                                                  депутатов Родничковского</w:t>
      </w:r>
    </w:p>
    <w:p w:rsidR="00886250" w:rsidRPr="003C2625" w:rsidRDefault="00886250" w:rsidP="00886250">
      <w:pPr>
        <w:pStyle w:val="ConsPlusNormal"/>
        <w:jc w:val="right"/>
        <w:outlineLvl w:val="0"/>
        <w:rPr>
          <w:rFonts w:ascii="Arial" w:hAnsi="Arial" w:cs="Arial"/>
          <w:sz w:val="24"/>
          <w:szCs w:val="24"/>
        </w:rPr>
      </w:pPr>
      <w:r w:rsidRPr="003C2625">
        <w:rPr>
          <w:rFonts w:ascii="Arial" w:hAnsi="Arial" w:cs="Arial"/>
          <w:sz w:val="24"/>
          <w:szCs w:val="24"/>
        </w:rPr>
        <w:t xml:space="preserve">                                                                                                        сельского поселения</w:t>
      </w:r>
    </w:p>
    <w:p w:rsidR="00886250" w:rsidRPr="00744222" w:rsidRDefault="00886250" w:rsidP="00886250">
      <w:pPr>
        <w:pStyle w:val="ConsPlusNormal"/>
        <w:jc w:val="right"/>
        <w:rPr>
          <w:rFonts w:ascii="Arial" w:hAnsi="Arial" w:cs="Arial"/>
          <w:sz w:val="24"/>
          <w:szCs w:val="24"/>
        </w:rPr>
      </w:pPr>
      <w:r w:rsidRPr="00744222">
        <w:rPr>
          <w:rFonts w:ascii="Arial" w:hAnsi="Arial" w:cs="Arial"/>
          <w:sz w:val="24"/>
          <w:szCs w:val="24"/>
        </w:rPr>
        <w:t xml:space="preserve">                                                                 </w:t>
      </w:r>
      <w:r>
        <w:rPr>
          <w:rFonts w:ascii="Arial" w:hAnsi="Arial" w:cs="Arial"/>
          <w:sz w:val="24"/>
          <w:szCs w:val="24"/>
        </w:rPr>
        <w:t xml:space="preserve">                           от 03.03</w:t>
      </w:r>
      <w:r w:rsidRPr="00744222">
        <w:rPr>
          <w:rFonts w:ascii="Arial" w:hAnsi="Arial" w:cs="Arial"/>
          <w:sz w:val="24"/>
          <w:szCs w:val="24"/>
        </w:rPr>
        <w:t xml:space="preserve">.2020 г. </w:t>
      </w:r>
      <w:r>
        <w:rPr>
          <w:rFonts w:ascii="Arial" w:hAnsi="Arial" w:cs="Arial"/>
          <w:sz w:val="24"/>
          <w:szCs w:val="24"/>
        </w:rPr>
        <w:t>N 9/1</w:t>
      </w:r>
    </w:p>
    <w:p w:rsidR="00886250" w:rsidRPr="00744222" w:rsidRDefault="00886250" w:rsidP="00886250">
      <w:pPr>
        <w:pStyle w:val="ConsPlusNormal"/>
        <w:jc w:val="right"/>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right"/>
        <w:outlineLvl w:val="0"/>
        <w:rPr>
          <w:rFonts w:ascii="Arial" w:hAnsi="Arial" w:cs="Arial"/>
          <w:sz w:val="24"/>
          <w:szCs w:val="24"/>
        </w:rPr>
      </w:pPr>
    </w:p>
    <w:p w:rsidR="00886250" w:rsidRPr="003C2625" w:rsidRDefault="00886250" w:rsidP="00886250">
      <w:pPr>
        <w:pStyle w:val="ConsPlusNormal"/>
        <w:jc w:val="center"/>
        <w:rPr>
          <w:rFonts w:ascii="Arial" w:hAnsi="Arial" w:cs="Arial"/>
          <w:b/>
          <w:sz w:val="24"/>
          <w:szCs w:val="24"/>
        </w:rPr>
      </w:pPr>
      <w:r w:rsidRPr="003C2625">
        <w:rPr>
          <w:rFonts w:ascii="Arial" w:hAnsi="Arial" w:cs="Arial"/>
          <w:b/>
          <w:sz w:val="24"/>
          <w:szCs w:val="24"/>
        </w:rPr>
        <w:t>Порядок и условия</w:t>
      </w:r>
    </w:p>
    <w:p w:rsidR="00886250" w:rsidRPr="003C2625" w:rsidRDefault="00886250" w:rsidP="00886250">
      <w:pPr>
        <w:pStyle w:val="ConsPlusNormal"/>
        <w:jc w:val="center"/>
        <w:rPr>
          <w:rFonts w:ascii="Arial" w:hAnsi="Arial" w:cs="Arial"/>
          <w:sz w:val="24"/>
          <w:szCs w:val="24"/>
        </w:rPr>
      </w:pPr>
      <w:proofErr w:type="gramStart"/>
      <w:r w:rsidRPr="003C2625">
        <w:rPr>
          <w:rFonts w:ascii="Arial" w:hAnsi="Arial" w:cs="Arial"/>
          <w:sz w:val="24"/>
          <w:szCs w:val="24"/>
        </w:rPr>
        <w:t>предоставления в аренду муниципального имущества, включенного в Перечень муниципального имущества   Родничковского сельского поселения  Нехаевского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Pr="003C2625">
        <w:rPr>
          <w:rFonts w:ascii="Arial" w:hAnsi="Arial" w:cs="Arial"/>
          <w:sz w:val="24"/>
          <w:szCs w:val="24"/>
        </w:rPr>
        <w:t xml:space="preserve"> инфраструктуру поддержки субъектов малого и среднего предпринимательства</w:t>
      </w:r>
    </w:p>
    <w:p w:rsidR="00886250" w:rsidRPr="003C2625" w:rsidRDefault="00886250" w:rsidP="00886250">
      <w:pPr>
        <w:pStyle w:val="ConsPlusNormal"/>
        <w:jc w:val="center"/>
        <w:rPr>
          <w:rFonts w:ascii="Arial" w:hAnsi="Arial" w:cs="Arial"/>
          <w:sz w:val="24"/>
          <w:szCs w:val="24"/>
        </w:rPr>
      </w:pP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1. </w:t>
      </w:r>
      <w:proofErr w:type="gramStart"/>
      <w:r w:rsidRPr="003C2625">
        <w:rPr>
          <w:rFonts w:ascii="Arial" w:hAnsi="Arial" w:cs="Arial"/>
          <w:sz w:val="24"/>
          <w:szCs w:val="24"/>
        </w:rPr>
        <w:t>Настоящий Порядок устанавливает порядок и условия предоставления в аренду муниципального имущества, включенного в перечень муниципального имущества Родничковского сельского поселения  Нехаевского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w:t>
      </w:r>
      <w:proofErr w:type="gramEnd"/>
      <w:r w:rsidRPr="003C2625">
        <w:rPr>
          <w:rFonts w:ascii="Arial" w:hAnsi="Arial" w:cs="Arial"/>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именуется - Порядок).</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2. </w:t>
      </w:r>
      <w:proofErr w:type="gramStart"/>
      <w:r w:rsidRPr="003C2625">
        <w:rPr>
          <w:rFonts w:ascii="Arial" w:hAnsi="Arial" w:cs="Arial"/>
          <w:sz w:val="24"/>
          <w:szCs w:val="24"/>
        </w:rPr>
        <w:t>Заключение договоров аренды в отношении муниципального имущества, включенного в перечень муниципального имущества  Родничковского сельского поселения  Нехаевского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w:t>
      </w:r>
      <w:proofErr w:type="gramEnd"/>
      <w:r w:rsidRPr="003C2625">
        <w:rPr>
          <w:rFonts w:ascii="Arial" w:hAnsi="Arial" w:cs="Arial"/>
          <w:sz w:val="24"/>
          <w:szCs w:val="24"/>
        </w:rPr>
        <w:t xml:space="preserve"> организациям, образующим инфраструктуру поддержки субъектов малого и среднего предпринимательства (далее именуется - Перечень), может быть осуществлено только по результатам проведения аукционов (конкурсов) на право заключения этих договоров, за исключением случаев, установленных Федеральным </w:t>
      </w:r>
      <w:hyperlink r:id="rId16" w:history="1">
        <w:r w:rsidRPr="003C2625">
          <w:rPr>
            <w:rFonts w:ascii="Arial" w:hAnsi="Arial" w:cs="Arial"/>
            <w:sz w:val="24"/>
            <w:szCs w:val="24"/>
          </w:rPr>
          <w:t>законом</w:t>
        </w:r>
      </w:hyperlink>
      <w:r w:rsidRPr="003C2625">
        <w:rPr>
          <w:rFonts w:ascii="Arial" w:hAnsi="Arial" w:cs="Arial"/>
          <w:sz w:val="24"/>
          <w:szCs w:val="24"/>
        </w:rPr>
        <w:t xml:space="preserve"> от 26 июля 2006г. №135-ФЗ «О защите конкуренции».</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 xml:space="preserve">3. Уполномоченный орган может инициировать в установленном порядке действия по передаче муниципального имущества, включенного в Перечень,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путем проведения торгов не позднее одного года </w:t>
      </w:r>
      <w:proofErr w:type="gramStart"/>
      <w:r w:rsidRPr="003C2625">
        <w:rPr>
          <w:rFonts w:ascii="Arial" w:hAnsi="Arial" w:cs="Arial"/>
          <w:sz w:val="24"/>
          <w:szCs w:val="24"/>
        </w:rPr>
        <w:t xml:space="preserve">с даты </w:t>
      </w:r>
      <w:r w:rsidRPr="003C2625">
        <w:rPr>
          <w:rFonts w:ascii="Arial" w:hAnsi="Arial" w:cs="Arial"/>
          <w:sz w:val="24"/>
          <w:szCs w:val="24"/>
        </w:rPr>
        <w:lastRenderedPageBreak/>
        <w:t>включения</w:t>
      </w:r>
      <w:proofErr w:type="gramEnd"/>
      <w:r w:rsidRPr="003C2625">
        <w:rPr>
          <w:rFonts w:ascii="Arial" w:hAnsi="Arial" w:cs="Arial"/>
          <w:sz w:val="24"/>
          <w:szCs w:val="24"/>
        </w:rPr>
        <w:t xml:space="preserve"> имущества в Перечень.</w:t>
      </w:r>
    </w:p>
    <w:p w:rsidR="00886250" w:rsidRPr="003C2625" w:rsidRDefault="00886250" w:rsidP="00886250">
      <w:pPr>
        <w:pStyle w:val="ConsPlusNormal"/>
        <w:ind w:firstLine="540"/>
        <w:jc w:val="both"/>
        <w:rPr>
          <w:rFonts w:ascii="Arial" w:hAnsi="Arial" w:cs="Arial"/>
          <w:sz w:val="24"/>
          <w:szCs w:val="24"/>
        </w:rPr>
      </w:pPr>
      <w:r w:rsidRPr="003C2625">
        <w:rPr>
          <w:rFonts w:ascii="Arial" w:hAnsi="Arial" w:cs="Arial"/>
          <w:sz w:val="24"/>
          <w:szCs w:val="24"/>
        </w:rPr>
        <w:t>Факт отнесения лица, претендующего на приобретение в аренду муниципального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4. В случае если в отношении муниципального имущества, включенного в Перечень, вне периода проведения аукциона (конкурса) поступает обращение потенциального арендатора о заключении договора аренды, уполномоченный орган:</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 заключает договор аренды с указанным лицом, если оно имеет право на заключение договора аренды без проведения торгов;</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 осуществляет подготовку к проведению аукциона (конкурса), объявляет аукцион (конкурс) и направляет указанному заявителю предложение принять участие в аукционе (конкурсе) на право заключения договора аренды.</w:t>
      </w:r>
    </w:p>
    <w:p w:rsidR="00886250" w:rsidRPr="003C2625" w:rsidRDefault="00886250" w:rsidP="00886250">
      <w:pPr>
        <w:autoSpaceDE w:val="0"/>
        <w:autoSpaceDN w:val="0"/>
        <w:adjustRightInd w:val="0"/>
        <w:jc w:val="both"/>
        <w:rPr>
          <w:rFonts w:ascii="Arial" w:eastAsiaTheme="minorHAnsi" w:hAnsi="Arial" w:cs="Arial"/>
          <w:sz w:val="24"/>
          <w:szCs w:val="24"/>
          <w:lang w:eastAsia="en-US"/>
        </w:rPr>
      </w:pPr>
      <w:r w:rsidRPr="003C2625">
        <w:rPr>
          <w:rFonts w:ascii="Arial" w:hAnsi="Arial" w:cs="Arial"/>
          <w:sz w:val="24"/>
          <w:szCs w:val="24"/>
        </w:rPr>
        <w:t>5. Муниципальное имущество, включенное в Перечень, предоставляется в аренду на долгосрочной основе,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r w:rsidRPr="003C2625">
        <w:rPr>
          <w:rFonts w:ascii="Arial" w:eastAsiaTheme="minorHAnsi" w:hAnsi="Arial" w:cs="Arial"/>
          <w:sz w:val="24"/>
          <w:szCs w:val="24"/>
          <w:lang w:eastAsia="en-US"/>
        </w:rPr>
        <w:t xml:space="preserve"> Максимальный срок предоставления </w:t>
      </w:r>
      <w:proofErr w:type="gramStart"/>
      <w:r w:rsidRPr="003C2625">
        <w:rPr>
          <w:rFonts w:ascii="Arial" w:eastAsiaTheme="minorHAnsi" w:hAnsi="Arial" w:cs="Arial"/>
          <w:sz w:val="24"/>
          <w:szCs w:val="24"/>
          <w:lang w:eastAsia="en-US"/>
        </w:rPr>
        <w:t>бизнес-инкубаторами</w:t>
      </w:r>
      <w:proofErr w:type="gramEnd"/>
      <w:r w:rsidRPr="003C2625">
        <w:rPr>
          <w:rFonts w:ascii="Arial" w:eastAsiaTheme="minorHAnsi" w:hAnsi="Arial" w:cs="Arial"/>
          <w:sz w:val="24"/>
          <w:szCs w:val="24"/>
          <w:lang w:eastAsia="en-US"/>
        </w:rPr>
        <w:t xml:space="preserve"> муниципального имущества в аренду (субаренду) субъектам малого и среднего предпринимательства не должен превышать три года.</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6. При включении в Перечень муниципального имущества, для использования которого необходимо проведение ремонта или реконструкции,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 xml:space="preserve">7. </w:t>
      </w:r>
      <w:proofErr w:type="gramStart"/>
      <w:r w:rsidRPr="003C2625">
        <w:rPr>
          <w:rFonts w:ascii="Arial" w:hAnsi="Arial" w:cs="Arial"/>
          <w:sz w:val="24"/>
          <w:szCs w:val="24"/>
        </w:rPr>
        <w:t xml:space="preserve">Проведение торгов на право заключения долгосрочного договора аренды муниципального имущества, включенного в Перечень, осуществляется в порядке, определенном </w:t>
      </w:r>
      <w:hyperlink r:id="rId17" w:history="1">
        <w:r w:rsidRPr="003C2625">
          <w:rPr>
            <w:rFonts w:ascii="Arial" w:hAnsi="Arial" w:cs="Arial"/>
            <w:sz w:val="24"/>
            <w:szCs w:val="24"/>
          </w:rPr>
          <w:t>приказом</w:t>
        </w:r>
      </w:hyperlink>
      <w:r w:rsidRPr="003C2625">
        <w:rPr>
          <w:rFonts w:ascii="Arial" w:hAnsi="Arial" w:cs="Arial"/>
          <w:sz w:val="24"/>
          <w:szCs w:val="24"/>
        </w:rPr>
        <w:t xml:space="preserve"> Федеральной антимонопольной службы России от 10 февраля 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3C2625">
        <w:rPr>
          <w:rFonts w:ascii="Arial" w:hAnsi="Arial" w:cs="Arial"/>
          <w:sz w:val="24"/>
          <w:szCs w:val="24"/>
        </w:rPr>
        <w:t xml:space="preserve">, в </w:t>
      </w:r>
      <w:proofErr w:type="gramStart"/>
      <w:r w:rsidRPr="003C2625">
        <w:rPr>
          <w:rFonts w:ascii="Arial" w:hAnsi="Arial" w:cs="Arial"/>
          <w:sz w:val="24"/>
          <w:szCs w:val="24"/>
        </w:rPr>
        <w:t>отношении</w:t>
      </w:r>
      <w:proofErr w:type="gramEnd"/>
      <w:r w:rsidRPr="003C2625">
        <w:rPr>
          <w:rFonts w:ascii="Arial" w:hAnsi="Arial" w:cs="Arial"/>
          <w:sz w:val="24"/>
          <w:szCs w:val="24"/>
        </w:rPr>
        <w:t xml:space="preserve"> которого заключение указанных договоров может осуществляться путем проведения торгов в форме конкурса».</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Проведение торгов на право заключения долгосрочного договора аренды земельного участка, включенного в Перечень, осуществляется в порядке, определенном Земельным кодексом Российской Федерации.</w:t>
      </w:r>
    </w:p>
    <w:p w:rsidR="00886250" w:rsidRPr="003C2625" w:rsidRDefault="00886250" w:rsidP="00886250">
      <w:pPr>
        <w:autoSpaceDE w:val="0"/>
        <w:autoSpaceDN w:val="0"/>
        <w:adjustRightInd w:val="0"/>
        <w:ind w:firstLine="540"/>
        <w:jc w:val="both"/>
        <w:rPr>
          <w:rFonts w:ascii="Arial" w:eastAsiaTheme="minorHAnsi" w:hAnsi="Arial" w:cs="Arial"/>
          <w:sz w:val="24"/>
          <w:szCs w:val="24"/>
          <w:lang w:eastAsia="en-US"/>
        </w:rPr>
      </w:pPr>
      <w:proofErr w:type="gramStart"/>
      <w:r w:rsidRPr="003C2625">
        <w:rPr>
          <w:rFonts w:ascii="Arial" w:eastAsiaTheme="minorHAnsi" w:hAnsi="Arial" w:cs="Arial"/>
          <w:sz w:val="24"/>
          <w:szCs w:val="24"/>
          <w:lang w:eastAsia="en-US"/>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3C2625">
          <w:rPr>
            <w:rFonts w:ascii="Arial" w:eastAsiaTheme="minorHAnsi" w:hAnsi="Arial" w:cs="Arial"/>
            <w:color w:val="0000FF"/>
            <w:sz w:val="24"/>
            <w:szCs w:val="24"/>
            <w:lang w:eastAsia="en-US"/>
          </w:rPr>
          <w:t>частью 4 статьи 18</w:t>
        </w:r>
      </w:hyperlink>
      <w:r w:rsidRPr="003C2625">
        <w:rPr>
          <w:rFonts w:ascii="Arial" w:eastAsiaTheme="minorHAnsi" w:hAnsi="Arial" w:cs="Arial"/>
          <w:sz w:val="24"/>
          <w:szCs w:val="24"/>
          <w:lang w:eastAsia="en-US"/>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3C2625">
        <w:rPr>
          <w:rFonts w:ascii="Arial" w:eastAsiaTheme="minorHAnsi" w:hAnsi="Arial" w:cs="Arial"/>
          <w:sz w:val="24"/>
          <w:szCs w:val="24"/>
          <w:lang w:eastAsia="en-US"/>
        </w:rPr>
        <w:t xml:space="preserve"> может оказываться поддержка в соответствии с </w:t>
      </w:r>
      <w:hyperlink r:id="rId19" w:history="1">
        <w:r w:rsidRPr="003C2625">
          <w:rPr>
            <w:rFonts w:ascii="Arial" w:eastAsiaTheme="minorHAnsi" w:hAnsi="Arial" w:cs="Arial"/>
            <w:color w:val="0000FF"/>
            <w:sz w:val="24"/>
            <w:szCs w:val="24"/>
            <w:lang w:eastAsia="en-US"/>
          </w:rPr>
          <w:t>частью 3 статьи 14</w:t>
        </w:r>
      </w:hyperlink>
      <w:r w:rsidRPr="003C2625">
        <w:rPr>
          <w:rFonts w:ascii="Arial" w:eastAsiaTheme="minorHAnsi" w:hAnsi="Arial" w:cs="Arial"/>
          <w:sz w:val="24"/>
          <w:szCs w:val="24"/>
          <w:lang w:eastAsia="en-US"/>
        </w:rPr>
        <w:t xml:space="preserve"> указанного Федерального закона.</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lastRenderedPageBreak/>
        <w:t>8. При проведен</w:t>
      </w:r>
      <w:proofErr w:type="gramStart"/>
      <w:r w:rsidRPr="003C2625">
        <w:rPr>
          <w:rFonts w:ascii="Arial" w:hAnsi="Arial" w:cs="Arial"/>
          <w:sz w:val="24"/>
          <w:szCs w:val="24"/>
        </w:rPr>
        <w:t>ии ау</w:t>
      </w:r>
      <w:proofErr w:type="gramEnd"/>
      <w:r w:rsidRPr="003C2625">
        <w:rPr>
          <w:rFonts w:ascii="Arial" w:hAnsi="Arial" w:cs="Arial"/>
          <w:sz w:val="24"/>
          <w:szCs w:val="24"/>
        </w:rPr>
        <w:t xml:space="preserve">кционов (конкурсов) в отношении муниципального имущества, включенного в Перечень, решение о создании комиссии, определение ее состава и порядка работы, назначение председателя комиссии осуществляется с учетом положений </w:t>
      </w:r>
      <w:hyperlink r:id="rId20" w:history="1">
        <w:r w:rsidRPr="003C2625">
          <w:rPr>
            <w:rFonts w:ascii="Arial" w:hAnsi="Arial" w:cs="Arial"/>
            <w:sz w:val="24"/>
            <w:szCs w:val="24"/>
          </w:rPr>
          <w:t>части 5 статьи 18</w:t>
        </w:r>
      </w:hyperlink>
      <w:r w:rsidRPr="003C2625">
        <w:rPr>
          <w:rFonts w:ascii="Arial" w:hAnsi="Arial" w:cs="Arial"/>
          <w:sz w:val="24"/>
          <w:szCs w:val="24"/>
        </w:rPr>
        <w:t xml:space="preserve"> Федерального закона от 24.07.2007 №209-ФЗ «О развитии малого и среднего предпринимательства в Российской Федерации».</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9.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Размер арендной платы определяется по результатам торгов.</w:t>
      </w:r>
      <w:bookmarkStart w:id="4" w:name="P132"/>
      <w:bookmarkEnd w:id="4"/>
    </w:p>
    <w:p w:rsidR="00886250" w:rsidRPr="003C2625" w:rsidRDefault="00886250" w:rsidP="00886250">
      <w:pPr>
        <w:autoSpaceDE w:val="0"/>
        <w:autoSpaceDN w:val="0"/>
        <w:adjustRightInd w:val="0"/>
        <w:ind w:firstLine="540"/>
        <w:jc w:val="both"/>
        <w:rPr>
          <w:rFonts w:ascii="Arial" w:eastAsiaTheme="minorHAnsi" w:hAnsi="Arial" w:cs="Arial"/>
          <w:sz w:val="24"/>
          <w:szCs w:val="24"/>
          <w:lang w:eastAsia="en-US"/>
        </w:rPr>
      </w:pPr>
      <w:proofErr w:type="gramStart"/>
      <w:r w:rsidRPr="003C2625">
        <w:rPr>
          <w:rFonts w:ascii="Arial" w:eastAsiaTheme="minorHAnsi" w:hAnsi="Arial" w:cs="Arial"/>
          <w:sz w:val="24"/>
          <w:szCs w:val="24"/>
          <w:lang w:eastAsia="en-US"/>
        </w:rPr>
        <w:t>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арендная плата предусмотрена по льготным ставкам:</w:t>
      </w:r>
      <w:proofErr w:type="gramEnd"/>
    </w:p>
    <w:p w:rsidR="00886250" w:rsidRPr="003C2625" w:rsidRDefault="00886250" w:rsidP="00886250">
      <w:pPr>
        <w:autoSpaceDE w:val="0"/>
        <w:autoSpaceDN w:val="0"/>
        <w:adjustRightInd w:val="0"/>
        <w:spacing w:before="280"/>
        <w:ind w:firstLine="540"/>
        <w:jc w:val="both"/>
        <w:rPr>
          <w:rFonts w:ascii="Arial" w:eastAsiaTheme="minorHAnsi" w:hAnsi="Arial" w:cs="Arial"/>
          <w:sz w:val="24"/>
          <w:szCs w:val="24"/>
          <w:lang w:eastAsia="en-US"/>
        </w:rPr>
      </w:pPr>
      <w:r w:rsidRPr="003C2625">
        <w:rPr>
          <w:rFonts w:ascii="Arial" w:eastAsiaTheme="minorHAnsi" w:hAnsi="Arial" w:cs="Arial"/>
          <w:sz w:val="24"/>
          <w:szCs w:val="24"/>
          <w:lang w:eastAsia="en-US"/>
        </w:rPr>
        <w:t>в первый год аренды - 40 процентов размера арендной платы;</w:t>
      </w:r>
    </w:p>
    <w:p w:rsidR="00886250" w:rsidRPr="003C2625" w:rsidRDefault="00886250" w:rsidP="00886250">
      <w:pPr>
        <w:autoSpaceDE w:val="0"/>
        <w:autoSpaceDN w:val="0"/>
        <w:adjustRightInd w:val="0"/>
        <w:spacing w:before="280"/>
        <w:ind w:firstLine="540"/>
        <w:jc w:val="both"/>
        <w:rPr>
          <w:rFonts w:ascii="Arial" w:eastAsiaTheme="minorHAnsi" w:hAnsi="Arial" w:cs="Arial"/>
          <w:sz w:val="24"/>
          <w:szCs w:val="24"/>
          <w:lang w:eastAsia="en-US"/>
        </w:rPr>
      </w:pPr>
      <w:r w:rsidRPr="003C2625">
        <w:rPr>
          <w:rFonts w:ascii="Arial" w:eastAsiaTheme="minorHAnsi" w:hAnsi="Arial" w:cs="Arial"/>
          <w:sz w:val="24"/>
          <w:szCs w:val="24"/>
          <w:lang w:eastAsia="en-US"/>
        </w:rPr>
        <w:t>во второй год аренды - 60 процентов размера арендной платы;</w:t>
      </w:r>
    </w:p>
    <w:p w:rsidR="00886250" w:rsidRPr="003C2625" w:rsidRDefault="00886250" w:rsidP="00886250">
      <w:pPr>
        <w:autoSpaceDE w:val="0"/>
        <w:autoSpaceDN w:val="0"/>
        <w:adjustRightInd w:val="0"/>
        <w:spacing w:before="280"/>
        <w:ind w:firstLine="540"/>
        <w:jc w:val="both"/>
        <w:rPr>
          <w:rFonts w:ascii="Arial" w:eastAsiaTheme="minorHAnsi" w:hAnsi="Arial" w:cs="Arial"/>
          <w:sz w:val="24"/>
          <w:szCs w:val="24"/>
          <w:lang w:eastAsia="en-US"/>
        </w:rPr>
      </w:pPr>
      <w:r w:rsidRPr="003C2625">
        <w:rPr>
          <w:rFonts w:ascii="Arial" w:eastAsiaTheme="minorHAnsi" w:hAnsi="Arial" w:cs="Arial"/>
          <w:sz w:val="24"/>
          <w:szCs w:val="24"/>
          <w:lang w:eastAsia="en-US"/>
        </w:rPr>
        <w:t>в третий год аренды и далее - 100 процентов размера арендной платы.</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10. Использование арендаторами муниципального имущества, включенного в Перечень, не по целевому назначению не допускается.</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 xml:space="preserve">В целях </w:t>
      </w:r>
      <w:proofErr w:type="gramStart"/>
      <w:r w:rsidRPr="003C2625">
        <w:rPr>
          <w:rFonts w:ascii="Arial" w:hAnsi="Arial" w:cs="Arial"/>
          <w:sz w:val="24"/>
          <w:szCs w:val="24"/>
        </w:rPr>
        <w:t>контроля за</w:t>
      </w:r>
      <w:proofErr w:type="gramEnd"/>
      <w:r w:rsidRPr="003C2625">
        <w:rPr>
          <w:rFonts w:ascii="Arial" w:hAnsi="Arial" w:cs="Arial"/>
          <w:sz w:val="24"/>
          <w:szCs w:val="24"/>
        </w:rPr>
        <w:t xml:space="preserve"> целевым использованием муниципального имущества, переданного в аренду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администрация  Родничковского сельского поселения  Нехаевского муниципального района Волгоградской области осуществляет проверки его использования не реже одного раза в год.</w:t>
      </w:r>
    </w:p>
    <w:p w:rsidR="00886250" w:rsidRPr="003C2625" w:rsidRDefault="00886250" w:rsidP="00886250">
      <w:pPr>
        <w:pStyle w:val="ConsPlusNormal"/>
        <w:spacing w:before="220"/>
        <w:ind w:firstLine="540"/>
        <w:jc w:val="both"/>
        <w:rPr>
          <w:rFonts w:ascii="Arial" w:hAnsi="Arial" w:cs="Arial"/>
          <w:sz w:val="24"/>
          <w:szCs w:val="24"/>
        </w:rPr>
      </w:pPr>
      <w:r w:rsidRPr="003C2625">
        <w:rPr>
          <w:rFonts w:ascii="Arial" w:hAnsi="Arial" w:cs="Arial"/>
          <w:sz w:val="24"/>
          <w:szCs w:val="24"/>
        </w:rPr>
        <w:t xml:space="preserve">11. Договор аренды подлежит расторжению по требованию арендодателя в порядке, предусмотренном Гражданским </w:t>
      </w:r>
      <w:hyperlink r:id="rId21" w:history="1">
        <w:r w:rsidRPr="003C2625">
          <w:rPr>
            <w:rFonts w:ascii="Arial" w:hAnsi="Arial" w:cs="Arial"/>
            <w:sz w:val="24"/>
            <w:szCs w:val="24"/>
          </w:rPr>
          <w:t>кодексом</w:t>
        </w:r>
      </w:hyperlink>
      <w:r w:rsidRPr="003C2625">
        <w:rPr>
          <w:rFonts w:ascii="Arial" w:hAnsi="Arial" w:cs="Arial"/>
          <w:sz w:val="24"/>
          <w:szCs w:val="24"/>
        </w:rPr>
        <w:t xml:space="preserve"> Российской Федерации, при установлении фактов использования 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Pr="003C2625" w:rsidRDefault="00886250" w:rsidP="00886250">
      <w:pPr>
        <w:pStyle w:val="ConsPlusNormal"/>
        <w:jc w:val="both"/>
        <w:rPr>
          <w:rFonts w:ascii="Arial" w:hAnsi="Arial" w:cs="Arial"/>
          <w:sz w:val="24"/>
          <w:szCs w:val="24"/>
        </w:rPr>
      </w:pPr>
    </w:p>
    <w:p w:rsidR="00886250" w:rsidRDefault="00886250" w:rsidP="00886250">
      <w:pPr>
        <w:pStyle w:val="ConsPlusNormal"/>
        <w:jc w:val="right"/>
        <w:outlineLvl w:val="1"/>
        <w:rPr>
          <w:szCs w:val="24"/>
        </w:rPr>
        <w:sectPr w:rsidR="00886250" w:rsidSect="00876AE3">
          <w:pgSz w:w="11906" w:h="16838" w:code="9"/>
          <w:pgMar w:top="1134" w:right="851" w:bottom="1134" w:left="1701" w:header="709" w:footer="709" w:gutter="0"/>
          <w:cols w:space="708"/>
          <w:docGrid w:linePitch="360"/>
        </w:sectPr>
      </w:pPr>
    </w:p>
    <w:p w:rsidR="00886250" w:rsidRPr="00744222" w:rsidRDefault="00886250" w:rsidP="00886250">
      <w:pPr>
        <w:pStyle w:val="ConsPlusNormal"/>
        <w:jc w:val="right"/>
        <w:outlineLvl w:val="1"/>
        <w:rPr>
          <w:rFonts w:ascii="Arial" w:hAnsi="Arial" w:cs="Arial"/>
          <w:sz w:val="24"/>
          <w:szCs w:val="24"/>
        </w:rPr>
      </w:pPr>
      <w:r w:rsidRPr="00744222">
        <w:rPr>
          <w:rFonts w:ascii="Arial" w:hAnsi="Arial" w:cs="Arial"/>
          <w:sz w:val="24"/>
          <w:szCs w:val="24"/>
        </w:rPr>
        <w:lastRenderedPageBreak/>
        <w:t xml:space="preserve">                                                              Приложение</w:t>
      </w:r>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 xml:space="preserve">                                                                                                                              к Порядку</w:t>
      </w:r>
      <w:r w:rsidRPr="00744222">
        <w:rPr>
          <w:rFonts w:ascii="Arial" w:hAnsi="Arial" w:cs="Arial"/>
          <w:sz w:val="24"/>
          <w:szCs w:val="24"/>
        </w:rPr>
        <w:t xml:space="preserve"> </w:t>
      </w:r>
      <w:r w:rsidRPr="00744222">
        <w:rPr>
          <w:rFonts w:ascii="Arial" w:hAnsi="Arial" w:cs="Arial"/>
          <w:b w:val="0"/>
          <w:sz w:val="24"/>
          <w:szCs w:val="24"/>
        </w:rPr>
        <w:t xml:space="preserve">формирования, ведения и обязательного </w:t>
      </w:r>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опубликования перечня муниципального имущества  Родничковского</w:t>
      </w:r>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 xml:space="preserve">                                                                         </w:t>
      </w:r>
      <w:r>
        <w:rPr>
          <w:rFonts w:ascii="Arial" w:hAnsi="Arial" w:cs="Arial"/>
          <w:b w:val="0"/>
          <w:sz w:val="24"/>
          <w:szCs w:val="24"/>
        </w:rPr>
        <w:t xml:space="preserve">                  </w:t>
      </w:r>
      <w:r w:rsidRPr="00744222">
        <w:rPr>
          <w:rFonts w:ascii="Arial" w:hAnsi="Arial" w:cs="Arial"/>
          <w:b w:val="0"/>
          <w:sz w:val="24"/>
          <w:szCs w:val="24"/>
        </w:rPr>
        <w:t xml:space="preserve"> сельского поселения  Нехаевского муниципального района </w:t>
      </w:r>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 xml:space="preserve">                                                                                                                                        Волгоградской   области, </w:t>
      </w:r>
      <w:proofErr w:type="gramStart"/>
      <w:r w:rsidRPr="00744222">
        <w:rPr>
          <w:rFonts w:ascii="Arial" w:hAnsi="Arial" w:cs="Arial"/>
          <w:b w:val="0"/>
          <w:sz w:val="24"/>
          <w:szCs w:val="24"/>
        </w:rPr>
        <w:t>свободного</w:t>
      </w:r>
      <w:proofErr w:type="gramEnd"/>
      <w:r w:rsidRPr="00744222">
        <w:rPr>
          <w:rFonts w:ascii="Arial" w:hAnsi="Arial" w:cs="Arial"/>
          <w:b w:val="0"/>
          <w:sz w:val="24"/>
          <w:szCs w:val="24"/>
        </w:rPr>
        <w:t xml:space="preserve"> от прав третьих лиц</w:t>
      </w:r>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 xml:space="preserve">                                                                                                                                  </w:t>
      </w:r>
      <w:proofErr w:type="gramStart"/>
      <w:r w:rsidRPr="00744222">
        <w:rPr>
          <w:rFonts w:ascii="Arial" w:hAnsi="Arial" w:cs="Arial"/>
          <w:b w:val="0"/>
          <w:sz w:val="24"/>
          <w:szCs w:val="24"/>
        </w:rPr>
        <w:t>(за исключением права  хозяйственного ведения, права</w:t>
      </w:r>
      <w:proofErr w:type="gramEnd"/>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 xml:space="preserve">                                                                                                       </w:t>
      </w:r>
      <w:r>
        <w:rPr>
          <w:rFonts w:ascii="Arial" w:hAnsi="Arial" w:cs="Arial"/>
          <w:b w:val="0"/>
          <w:sz w:val="24"/>
          <w:szCs w:val="24"/>
        </w:rPr>
        <w:t xml:space="preserve">                               </w:t>
      </w:r>
      <w:r w:rsidRPr="00744222">
        <w:rPr>
          <w:rFonts w:ascii="Arial" w:hAnsi="Arial" w:cs="Arial"/>
          <w:b w:val="0"/>
          <w:sz w:val="24"/>
          <w:szCs w:val="24"/>
        </w:rPr>
        <w:t xml:space="preserve">  оперативного     управления, а также имущественных прав</w:t>
      </w:r>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 xml:space="preserve">                                                                                                           </w:t>
      </w:r>
      <w:r>
        <w:rPr>
          <w:rFonts w:ascii="Arial" w:hAnsi="Arial" w:cs="Arial"/>
          <w:b w:val="0"/>
          <w:sz w:val="24"/>
          <w:szCs w:val="24"/>
        </w:rPr>
        <w:t xml:space="preserve">                     </w:t>
      </w:r>
      <w:r w:rsidRPr="00744222">
        <w:rPr>
          <w:rFonts w:ascii="Arial" w:hAnsi="Arial" w:cs="Arial"/>
          <w:b w:val="0"/>
          <w:sz w:val="24"/>
          <w:szCs w:val="24"/>
        </w:rPr>
        <w:t xml:space="preserve">   субъектов малого и среднего предпринимательства)</w:t>
      </w:r>
      <w:proofErr w:type="gramStart"/>
      <w:r w:rsidRPr="00744222">
        <w:rPr>
          <w:rFonts w:ascii="Arial" w:hAnsi="Arial" w:cs="Arial"/>
          <w:b w:val="0"/>
          <w:sz w:val="24"/>
          <w:szCs w:val="24"/>
        </w:rPr>
        <w:t>,п</w:t>
      </w:r>
      <w:proofErr w:type="gramEnd"/>
      <w:r w:rsidRPr="00744222">
        <w:rPr>
          <w:rFonts w:ascii="Arial" w:hAnsi="Arial" w:cs="Arial"/>
          <w:b w:val="0"/>
          <w:sz w:val="24"/>
          <w:szCs w:val="24"/>
        </w:rPr>
        <w:t>орядка</w:t>
      </w:r>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 xml:space="preserve">                                                                                                            </w:t>
      </w:r>
      <w:r>
        <w:rPr>
          <w:rFonts w:ascii="Arial" w:hAnsi="Arial" w:cs="Arial"/>
          <w:b w:val="0"/>
          <w:sz w:val="24"/>
          <w:szCs w:val="24"/>
        </w:rPr>
        <w:t xml:space="preserve">                 </w:t>
      </w:r>
      <w:r w:rsidRPr="00744222">
        <w:rPr>
          <w:rFonts w:ascii="Arial" w:hAnsi="Arial" w:cs="Arial"/>
          <w:b w:val="0"/>
          <w:sz w:val="24"/>
          <w:szCs w:val="24"/>
        </w:rPr>
        <w:t xml:space="preserve">  и условий предоставления  в аренду включенного в </w:t>
      </w:r>
      <w:proofErr w:type="gramStart"/>
      <w:r w:rsidRPr="00744222">
        <w:rPr>
          <w:rFonts w:ascii="Arial" w:hAnsi="Arial" w:cs="Arial"/>
          <w:b w:val="0"/>
          <w:sz w:val="24"/>
          <w:szCs w:val="24"/>
        </w:rPr>
        <w:t>указанный</w:t>
      </w:r>
      <w:proofErr w:type="gramEnd"/>
    </w:p>
    <w:p w:rsidR="00886250" w:rsidRPr="00744222" w:rsidRDefault="00886250" w:rsidP="00886250">
      <w:pPr>
        <w:pStyle w:val="ConsPlusTitle"/>
        <w:jc w:val="right"/>
        <w:rPr>
          <w:rFonts w:ascii="Arial" w:hAnsi="Arial" w:cs="Arial"/>
          <w:b w:val="0"/>
          <w:sz w:val="24"/>
          <w:szCs w:val="24"/>
        </w:rPr>
      </w:pPr>
      <w:r w:rsidRPr="00744222">
        <w:rPr>
          <w:rFonts w:ascii="Arial" w:hAnsi="Arial" w:cs="Arial"/>
          <w:b w:val="0"/>
          <w:sz w:val="24"/>
          <w:szCs w:val="24"/>
        </w:rPr>
        <w:t xml:space="preserve">                     </w:t>
      </w:r>
      <w:r>
        <w:rPr>
          <w:rFonts w:ascii="Arial" w:hAnsi="Arial" w:cs="Arial"/>
          <w:b w:val="0"/>
          <w:sz w:val="24"/>
          <w:szCs w:val="24"/>
        </w:rPr>
        <w:t xml:space="preserve"> </w:t>
      </w:r>
      <w:r w:rsidRPr="00744222">
        <w:rPr>
          <w:rFonts w:ascii="Arial" w:hAnsi="Arial" w:cs="Arial"/>
          <w:b w:val="0"/>
          <w:sz w:val="24"/>
          <w:szCs w:val="24"/>
        </w:rPr>
        <w:t xml:space="preserve">   перечень  имущества</w:t>
      </w:r>
    </w:p>
    <w:p w:rsidR="00886250" w:rsidRDefault="00886250" w:rsidP="00886250"/>
    <w:tbl>
      <w:tblPr>
        <w:tblW w:w="16232" w:type="dxa"/>
        <w:tblInd w:w="108" w:type="dxa"/>
        <w:tblLayout w:type="fixed"/>
        <w:tblLook w:val="0000" w:firstRow="0" w:lastRow="0" w:firstColumn="0" w:lastColumn="0" w:noHBand="0" w:noVBand="0"/>
      </w:tblPr>
      <w:tblGrid>
        <w:gridCol w:w="286"/>
        <w:gridCol w:w="434"/>
        <w:gridCol w:w="402"/>
        <w:gridCol w:w="365"/>
        <w:gridCol w:w="503"/>
        <w:gridCol w:w="540"/>
        <w:gridCol w:w="346"/>
        <w:gridCol w:w="411"/>
        <w:gridCol w:w="402"/>
        <w:gridCol w:w="402"/>
        <w:gridCol w:w="402"/>
        <w:gridCol w:w="402"/>
        <w:gridCol w:w="402"/>
        <w:gridCol w:w="402"/>
        <w:gridCol w:w="402"/>
        <w:gridCol w:w="426"/>
        <w:gridCol w:w="540"/>
        <w:gridCol w:w="540"/>
        <w:gridCol w:w="900"/>
        <w:gridCol w:w="360"/>
        <w:gridCol w:w="360"/>
        <w:gridCol w:w="720"/>
        <w:gridCol w:w="402"/>
        <w:gridCol w:w="318"/>
        <w:gridCol w:w="276"/>
        <w:gridCol w:w="264"/>
        <w:gridCol w:w="236"/>
        <w:gridCol w:w="402"/>
        <w:gridCol w:w="276"/>
        <w:gridCol w:w="236"/>
        <w:gridCol w:w="290"/>
        <w:gridCol w:w="345"/>
        <w:gridCol w:w="304"/>
        <w:gridCol w:w="345"/>
        <w:gridCol w:w="236"/>
        <w:gridCol w:w="304"/>
        <w:gridCol w:w="289"/>
        <w:gridCol w:w="360"/>
        <w:gridCol w:w="236"/>
        <w:gridCol w:w="304"/>
        <w:gridCol w:w="236"/>
        <w:gridCol w:w="266"/>
        <w:gridCol w:w="360"/>
      </w:tblGrid>
      <w:tr w:rsidR="00886250" w:rsidRPr="00900E50" w:rsidTr="009D679B">
        <w:trPr>
          <w:trHeight w:val="430"/>
        </w:trPr>
        <w:tc>
          <w:tcPr>
            <w:tcW w:w="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250" w:rsidRPr="00900E50" w:rsidRDefault="00886250" w:rsidP="009D679B">
            <w:pPr>
              <w:ind w:left="-108" w:right="-182"/>
              <w:jc w:val="center"/>
              <w:rPr>
                <w:rFonts w:ascii="Arial" w:hAnsi="Arial" w:cs="Arial"/>
                <w:color w:val="000000"/>
                <w:sz w:val="12"/>
                <w:szCs w:val="12"/>
              </w:rPr>
            </w:pPr>
            <w:r w:rsidRPr="00900E50">
              <w:rPr>
                <w:rFonts w:ascii="Arial" w:hAnsi="Arial" w:cs="Arial"/>
                <w:color w:val="000000"/>
                <w:sz w:val="12"/>
                <w:szCs w:val="12"/>
              </w:rPr>
              <w:t xml:space="preserve">№ </w:t>
            </w:r>
          </w:p>
          <w:p w:rsidR="00886250" w:rsidRPr="00900E50" w:rsidRDefault="00886250" w:rsidP="009D679B">
            <w:pPr>
              <w:ind w:left="-108" w:right="-182"/>
              <w:jc w:val="center"/>
              <w:rPr>
                <w:rFonts w:ascii="Arial" w:hAnsi="Arial" w:cs="Arial"/>
                <w:color w:val="000000"/>
                <w:sz w:val="12"/>
                <w:szCs w:val="12"/>
              </w:rPr>
            </w:pPr>
            <w:proofErr w:type="gramStart"/>
            <w:r w:rsidRPr="00900E50">
              <w:rPr>
                <w:rFonts w:ascii="Arial" w:hAnsi="Arial" w:cs="Arial"/>
                <w:color w:val="000000"/>
                <w:sz w:val="12"/>
                <w:szCs w:val="12"/>
              </w:rPr>
              <w:t>п</w:t>
            </w:r>
            <w:proofErr w:type="gramEnd"/>
            <w:r w:rsidRPr="00900E50">
              <w:rPr>
                <w:rFonts w:ascii="Arial" w:hAnsi="Arial" w:cs="Arial"/>
                <w:color w:val="000000"/>
                <w:sz w:val="12"/>
                <w:szCs w:val="12"/>
              </w:rPr>
              <w:t>/п</w:t>
            </w:r>
          </w:p>
        </w:tc>
        <w:tc>
          <w:tcPr>
            <w:tcW w:w="434" w:type="dxa"/>
            <w:vMerge w:val="restart"/>
            <w:tcBorders>
              <w:top w:val="single" w:sz="4" w:space="0" w:color="auto"/>
              <w:left w:val="single" w:sz="4" w:space="0" w:color="auto"/>
              <w:bottom w:val="single" w:sz="4" w:space="0" w:color="auto"/>
              <w:right w:val="nil"/>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Номер в реестре имущества</w:t>
            </w:r>
            <w:proofErr w:type="gramStart"/>
            <w:r w:rsidRPr="00900E50">
              <w:rPr>
                <w:rFonts w:ascii="Arial" w:hAnsi="Arial" w:cs="Arial"/>
                <w:color w:val="000000"/>
                <w:sz w:val="12"/>
                <w:szCs w:val="12"/>
                <w:vertAlign w:val="superscript"/>
              </w:rPr>
              <w:t>1</w:t>
            </w:r>
            <w:proofErr w:type="gramEnd"/>
          </w:p>
        </w:tc>
        <w:tc>
          <w:tcPr>
            <w:tcW w:w="4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Адрес (местоположение) объекта</w:t>
            </w:r>
          </w:p>
        </w:tc>
        <w:tc>
          <w:tcPr>
            <w:tcW w:w="4577" w:type="dxa"/>
            <w:gridSpan w:val="11"/>
            <w:vMerge w:val="restart"/>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Структурированный адрес объекта</w:t>
            </w:r>
          </w:p>
        </w:tc>
        <w:tc>
          <w:tcPr>
            <w:tcW w:w="4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Вид объекта недвижимости; движимое имущество</w:t>
            </w:r>
          </w:p>
        </w:tc>
        <w:tc>
          <w:tcPr>
            <w:tcW w:w="3846" w:type="dxa"/>
            <w:gridSpan w:val="7"/>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Сведения о недвижимом имуществе или его части</w:t>
            </w:r>
          </w:p>
        </w:tc>
        <w:tc>
          <w:tcPr>
            <w:tcW w:w="189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xml:space="preserve">Сведения о </w:t>
            </w:r>
            <w:proofErr w:type="gramStart"/>
            <w:r w:rsidRPr="00900E50">
              <w:rPr>
                <w:rFonts w:ascii="Arial" w:hAnsi="Arial" w:cs="Arial"/>
                <w:color w:val="000000"/>
                <w:sz w:val="12"/>
                <w:szCs w:val="12"/>
              </w:rPr>
              <w:t>движимом</w:t>
            </w:r>
            <w:proofErr w:type="gramEnd"/>
            <w:r w:rsidRPr="00900E50">
              <w:rPr>
                <w:rFonts w:ascii="Arial" w:hAnsi="Arial" w:cs="Arial"/>
                <w:color w:val="000000"/>
                <w:sz w:val="12"/>
                <w:szCs w:val="12"/>
              </w:rPr>
              <w:t xml:space="preserve"> имуществе</w:t>
            </w:r>
            <w:r w:rsidRPr="00900E50">
              <w:rPr>
                <w:rFonts w:ascii="Arial" w:hAnsi="Arial" w:cs="Arial"/>
                <w:color w:val="000000"/>
                <w:sz w:val="12"/>
                <w:szCs w:val="12"/>
                <w:vertAlign w:val="superscript"/>
              </w:rPr>
              <w:t>11</w:t>
            </w:r>
          </w:p>
        </w:tc>
        <w:tc>
          <w:tcPr>
            <w:tcW w:w="2985" w:type="dxa"/>
            <w:gridSpan w:val="10"/>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Сведения о праве аренды или безвозмездного пользования имуществом</w:t>
            </w:r>
            <w:r w:rsidRPr="00900E50">
              <w:rPr>
                <w:rFonts w:ascii="Arial" w:hAnsi="Arial" w:cs="Arial"/>
                <w:color w:val="000000"/>
                <w:sz w:val="12"/>
                <w:szCs w:val="12"/>
                <w:vertAlign w:val="superscript"/>
              </w:rPr>
              <w:t>12</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Указать одно из значений: в перечне (изменениях в перечни)</w:t>
            </w:r>
          </w:p>
        </w:tc>
        <w:tc>
          <w:tcPr>
            <w:tcW w:w="11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Сведения о правовом акте, в соответствии с которым имущество включено в перечень (изменены сведения об имуществе в перечне)</w:t>
            </w:r>
            <w:r w:rsidRPr="00900E50">
              <w:rPr>
                <w:rFonts w:ascii="Arial" w:hAnsi="Arial" w:cs="Arial"/>
                <w:color w:val="000000"/>
                <w:sz w:val="12"/>
                <w:szCs w:val="12"/>
                <w:vertAlign w:val="superscript"/>
              </w:rPr>
              <w:t>14</w:t>
            </w:r>
          </w:p>
        </w:tc>
      </w:tr>
      <w:tr w:rsidR="00886250" w:rsidRPr="00900E50" w:rsidTr="009D679B">
        <w:trPr>
          <w:trHeight w:val="715"/>
        </w:trPr>
        <w:tc>
          <w:tcPr>
            <w:tcW w:w="286"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34"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577" w:type="dxa"/>
            <w:gridSpan w:val="11"/>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96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Кадастровый номер</w:t>
            </w:r>
            <w:r w:rsidRPr="00900E50">
              <w:rPr>
                <w:rFonts w:ascii="Arial" w:hAnsi="Arial" w:cs="Arial"/>
                <w:color w:val="000000"/>
                <w:sz w:val="12"/>
                <w:szCs w:val="12"/>
                <w:vertAlign w:val="superscript"/>
              </w:rPr>
              <w:t xml:space="preserve"> 7</w:t>
            </w:r>
          </w:p>
        </w:tc>
        <w:tc>
          <w:tcPr>
            <w:tcW w:w="54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right="-108"/>
              <w:jc w:val="center"/>
              <w:rPr>
                <w:rFonts w:ascii="Arial" w:hAnsi="Arial" w:cs="Arial"/>
                <w:color w:val="000000"/>
                <w:sz w:val="12"/>
                <w:szCs w:val="12"/>
              </w:rPr>
            </w:pPr>
            <w:r w:rsidRPr="00900E50">
              <w:rPr>
                <w:rFonts w:ascii="Arial" w:hAnsi="Arial" w:cs="Arial"/>
                <w:color w:val="000000"/>
                <w:sz w:val="12"/>
                <w:szCs w:val="12"/>
              </w:rPr>
              <w:t>Номер части объекта недвижимости согласно сведениям государственного кижимости</w:t>
            </w:r>
            <w:r w:rsidRPr="00900E50">
              <w:rPr>
                <w:rFonts w:ascii="Arial" w:hAnsi="Arial" w:cs="Arial"/>
                <w:color w:val="000000"/>
                <w:sz w:val="12"/>
                <w:szCs w:val="12"/>
                <w:vertAlign w:val="superscript"/>
              </w:rPr>
              <w:t>8</w:t>
            </w:r>
          </w:p>
        </w:tc>
        <w:tc>
          <w:tcPr>
            <w:tcW w:w="1620" w:type="dxa"/>
            <w:gridSpan w:val="3"/>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ind w:right="-108"/>
              <w:jc w:val="center"/>
              <w:rPr>
                <w:rFonts w:ascii="Arial" w:hAnsi="Arial" w:cs="Arial"/>
                <w:color w:val="000000"/>
                <w:sz w:val="12"/>
                <w:szCs w:val="12"/>
              </w:rPr>
            </w:pPr>
            <w:r w:rsidRPr="00900E50">
              <w:rPr>
                <w:rFonts w:ascii="Arial" w:hAnsi="Arial" w:cs="Arial"/>
                <w:color w:val="000000"/>
                <w:sz w:val="12"/>
                <w:szCs w:val="12"/>
              </w:rPr>
              <w:t>Основная характеристика объекта недвижимости</w:t>
            </w:r>
            <w:proofErr w:type="gramStart"/>
            <w:r w:rsidRPr="00900E50">
              <w:rPr>
                <w:rFonts w:ascii="Arial" w:hAnsi="Arial" w:cs="Arial"/>
                <w:color w:val="000000"/>
                <w:sz w:val="12"/>
                <w:szCs w:val="12"/>
                <w:vertAlign w:val="superscript"/>
              </w:rPr>
              <w:t>9</w:t>
            </w:r>
            <w:proofErr w:type="gramEnd"/>
          </w:p>
        </w:tc>
        <w:tc>
          <w:tcPr>
            <w:tcW w:w="72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08" w:right="-108"/>
              <w:jc w:val="center"/>
              <w:rPr>
                <w:rFonts w:ascii="Arial" w:hAnsi="Arial" w:cs="Arial"/>
                <w:color w:val="000000"/>
                <w:sz w:val="12"/>
                <w:szCs w:val="12"/>
              </w:rPr>
            </w:pPr>
            <w:r w:rsidRPr="00900E50">
              <w:rPr>
                <w:rFonts w:ascii="Arial" w:hAnsi="Arial" w:cs="Arial"/>
                <w:color w:val="000000"/>
                <w:sz w:val="12"/>
                <w:szCs w:val="12"/>
              </w:rPr>
              <w:t>Наименование объекта учета</w:t>
            </w:r>
            <w:r w:rsidRPr="00900E50">
              <w:rPr>
                <w:rFonts w:ascii="Arial" w:hAnsi="Arial" w:cs="Arial"/>
                <w:color w:val="000000"/>
                <w:sz w:val="12"/>
                <w:szCs w:val="12"/>
                <w:vertAlign w:val="superscript"/>
              </w:rPr>
              <w:t>10</w:t>
            </w:r>
          </w:p>
        </w:tc>
        <w:tc>
          <w:tcPr>
            <w:tcW w:w="1898" w:type="dxa"/>
            <w:gridSpan w:val="6"/>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1451" w:type="dxa"/>
            <w:gridSpan w:val="5"/>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организации, образующей инфраструктуру поддержки субъектов малого и среднего предпринимательства</w:t>
            </w:r>
          </w:p>
        </w:tc>
        <w:tc>
          <w:tcPr>
            <w:tcW w:w="1534" w:type="dxa"/>
            <w:gridSpan w:val="5"/>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субъекта малого и среднего предпринимательства</w:t>
            </w:r>
          </w:p>
        </w:tc>
        <w:tc>
          <w:tcPr>
            <w:tcW w:w="236"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1166" w:type="dxa"/>
            <w:gridSpan w:val="4"/>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r>
      <w:tr w:rsidR="00886250" w:rsidRPr="00900E50" w:rsidTr="009D679B">
        <w:trPr>
          <w:trHeight w:val="342"/>
        </w:trPr>
        <w:tc>
          <w:tcPr>
            <w:tcW w:w="286"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34"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577" w:type="dxa"/>
            <w:gridSpan w:val="11"/>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966" w:type="dxa"/>
            <w:gridSpan w:val="2"/>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54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ind w:right="-108"/>
              <w:rPr>
                <w:rFonts w:ascii="Arial" w:hAnsi="Arial" w:cs="Arial"/>
                <w:color w:val="000000"/>
                <w:sz w:val="12"/>
                <w:szCs w:val="12"/>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08" w:right="-108"/>
              <w:jc w:val="center"/>
              <w:rPr>
                <w:rFonts w:ascii="Arial" w:hAnsi="Arial" w:cs="Arial"/>
                <w:color w:val="000000"/>
                <w:sz w:val="12"/>
                <w:szCs w:val="12"/>
              </w:rPr>
            </w:pPr>
            <w:proofErr w:type="gramStart"/>
            <w:r w:rsidRPr="00900E50">
              <w:rPr>
                <w:rFonts w:ascii="Arial" w:hAnsi="Arial" w:cs="Arial"/>
                <w:color w:val="000000"/>
                <w:sz w:val="12"/>
                <w:szCs w:val="12"/>
              </w:rP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roofErr w:type="gramEnd"/>
          </w:p>
        </w:tc>
        <w:tc>
          <w:tcPr>
            <w:tcW w:w="360" w:type="dxa"/>
            <w:vMerge w:val="restart"/>
            <w:tcBorders>
              <w:top w:val="single" w:sz="4" w:space="0" w:color="auto"/>
              <w:left w:val="single" w:sz="4" w:space="0" w:color="auto"/>
              <w:bottom w:val="single" w:sz="4" w:space="0" w:color="auto"/>
              <w:right w:val="nil"/>
            </w:tcBorders>
            <w:shd w:val="clear" w:color="auto" w:fill="auto"/>
            <w:textDirection w:val="btLr"/>
            <w:vAlign w:val="center"/>
          </w:tcPr>
          <w:p w:rsidR="00886250" w:rsidRPr="00900E50" w:rsidRDefault="00886250" w:rsidP="009D679B">
            <w:pPr>
              <w:ind w:right="-108"/>
              <w:jc w:val="center"/>
              <w:rPr>
                <w:rFonts w:ascii="Arial" w:hAnsi="Arial" w:cs="Arial"/>
                <w:color w:val="000000"/>
                <w:sz w:val="12"/>
                <w:szCs w:val="12"/>
              </w:rPr>
            </w:pPr>
            <w:r w:rsidRPr="00900E50">
              <w:rPr>
                <w:rFonts w:ascii="Arial" w:hAnsi="Arial" w:cs="Arial"/>
                <w:color w:val="000000"/>
                <w:sz w:val="12"/>
                <w:szCs w:val="12"/>
              </w:rPr>
              <w:t xml:space="preserve">Фактическое </w:t>
            </w:r>
            <w:proofErr w:type="gramStart"/>
            <w:r w:rsidRPr="00900E50">
              <w:rPr>
                <w:rFonts w:ascii="Arial" w:hAnsi="Arial" w:cs="Arial"/>
                <w:color w:val="000000"/>
                <w:sz w:val="12"/>
                <w:szCs w:val="12"/>
              </w:rPr>
              <w:t>значение</w:t>
            </w:r>
            <w:proofErr w:type="gramEnd"/>
            <w:r w:rsidRPr="00900E50">
              <w:rPr>
                <w:rFonts w:ascii="Arial" w:hAnsi="Arial" w:cs="Arial"/>
                <w:color w:val="000000"/>
                <w:sz w:val="12"/>
                <w:szCs w:val="12"/>
              </w:rPr>
              <w:t>/ Проектируемое значение (для объектов незавершенного строительства)</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jc w:val="center"/>
              <w:rPr>
                <w:rFonts w:ascii="Arial" w:hAnsi="Arial" w:cs="Arial"/>
                <w:color w:val="000000"/>
                <w:sz w:val="12"/>
                <w:szCs w:val="12"/>
              </w:rPr>
            </w:pPr>
            <w:proofErr w:type="gramStart"/>
            <w:r w:rsidRPr="00900E50">
              <w:rPr>
                <w:rFonts w:ascii="Arial" w:hAnsi="Arial" w:cs="Arial"/>
                <w:color w:val="000000"/>
                <w:sz w:val="12"/>
                <w:szCs w:val="12"/>
              </w:rPr>
              <w:t>Единица измерения (для площади - кв. м; для протяженности - м; для глубины залегания - м; для объема - куб. м)</w:t>
            </w:r>
            <w:proofErr w:type="gramEnd"/>
          </w:p>
        </w:tc>
        <w:tc>
          <w:tcPr>
            <w:tcW w:w="72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Тип: оборудование, машины, механизмы, установки, транспортные средства, инвентарь, инструменты, иное</w:t>
            </w:r>
          </w:p>
        </w:tc>
        <w:tc>
          <w:tcPr>
            <w:tcW w:w="31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Государственный регистрационный знак (при наличии)</w:t>
            </w:r>
          </w:p>
        </w:tc>
        <w:tc>
          <w:tcPr>
            <w:tcW w:w="27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Наименование объекта учета</w:t>
            </w:r>
          </w:p>
        </w:tc>
        <w:tc>
          <w:tcPr>
            <w:tcW w:w="26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Марка, модель</w:t>
            </w:r>
          </w:p>
        </w:tc>
        <w:tc>
          <w:tcPr>
            <w:tcW w:w="23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Год выпуска</w:t>
            </w:r>
          </w:p>
        </w:tc>
        <w:tc>
          <w:tcPr>
            <w:tcW w:w="40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xml:space="preserve">Кадастровый номер объекта недвижимого имущества, в том числе земельного участка, </w:t>
            </w:r>
            <w:proofErr w:type="gramStart"/>
            <w:r w:rsidRPr="00900E50">
              <w:rPr>
                <w:rFonts w:ascii="Arial" w:hAnsi="Arial" w:cs="Arial"/>
                <w:color w:val="000000"/>
                <w:sz w:val="12"/>
                <w:szCs w:val="12"/>
              </w:rPr>
              <w:t>в</w:t>
            </w:r>
            <w:proofErr w:type="gramEnd"/>
            <w:r w:rsidRPr="00900E50">
              <w:rPr>
                <w:rFonts w:ascii="Arial" w:hAnsi="Arial" w:cs="Arial"/>
                <w:color w:val="000000"/>
                <w:sz w:val="12"/>
                <w:szCs w:val="12"/>
              </w:rPr>
              <w:t xml:space="preserve"> (</w:t>
            </w:r>
            <w:proofErr w:type="gramStart"/>
            <w:r w:rsidRPr="00900E50">
              <w:rPr>
                <w:rFonts w:ascii="Arial" w:hAnsi="Arial" w:cs="Arial"/>
                <w:color w:val="000000"/>
                <w:sz w:val="12"/>
                <w:szCs w:val="12"/>
              </w:rPr>
              <w:t>на</w:t>
            </w:r>
            <w:proofErr w:type="gramEnd"/>
            <w:r w:rsidRPr="00900E50">
              <w:rPr>
                <w:rFonts w:ascii="Arial" w:hAnsi="Arial" w:cs="Arial"/>
                <w:color w:val="000000"/>
                <w:sz w:val="12"/>
                <w:szCs w:val="12"/>
              </w:rPr>
              <w:t>) котором расположен объект</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Правообладатель</w:t>
            </w:r>
          </w:p>
        </w:tc>
        <w:tc>
          <w:tcPr>
            <w:tcW w:w="649" w:type="dxa"/>
            <w:gridSpan w:val="2"/>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ind w:left="-108" w:right="-108"/>
              <w:jc w:val="center"/>
              <w:rPr>
                <w:rFonts w:ascii="Arial" w:hAnsi="Arial" w:cs="Arial"/>
                <w:color w:val="000000"/>
                <w:sz w:val="12"/>
                <w:szCs w:val="12"/>
              </w:rPr>
            </w:pPr>
            <w:r w:rsidRPr="00900E50">
              <w:rPr>
                <w:rFonts w:ascii="Arial" w:hAnsi="Arial" w:cs="Arial"/>
                <w:color w:val="000000"/>
                <w:sz w:val="12"/>
                <w:szCs w:val="12"/>
              </w:rPr>
              <w:t>Документы основание</w:t>
            </w:r>
          </w:p>
        </w:tc>
        <w:tc>
          <w:tcPr>
            <w:tcW w:w="885" w:type="dxa"/>
            <w:gridSpan w:val="3"/>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Правообладатель</w:t>
            </w:r>
          </w:p>
        </w:tc>
        <w:tc>
          <w:tcPr>
            <w:tcW w:w="649" w:type="dxa"/>
            <w:gridSpan w:val="2"/>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ind w:left="-179" w:right="-108"/>
              <w:jc w:val="center"/>
              <w:rPr>
                <w:rFonts w:ascii="Arial" w:hAnsi="Arial" w:cs="Arial"/>
                <w:color w:val="000000"/>
                <w:sz w:val="12"/>
                <w:szCs w:val="12"/>
              </w:rPr>
            </w:pPr>
            <w:r w:rsidRPr="00900E50">
              <w:rPr>
                <w:rFonts w:ascii="Arial" w:hAnsi="Arial" w:cs="Arial"/>
                <w:color w:val="000000"/>
                <w:sz w:val="12"/>
                <w:szCs w:val="12"/>
              </w:rPr>
              <w:t>Документы основание</w:t>
            </w:r>
          </w:p>
        </w:tc>
        <w:tc>
          <w:tcPr>
            <w:tcW w:w="236"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Наименование органа, принявшего документ</w:t>
            </w:r>
          </w:p>
        </w:tc>
        <w:tc>
          <w:tcPr>
            <w:tcW w:w="23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Вид документа</w:t>
            </w:r>
          </w:p>
        </w:tc>
        <w:tc>
          <w:tcPr>
            <w:tcW w:w="626" w:type="dxa"/>
            <w:gridSpan w:val="2"/>
            <w:tcBorders>
              <w:top w:val="single" w:sz="4" w:space="0" w:color="auto"/>
              <w:left w:val="nil"/>
              <w:bottom w:val="single" w:sz="4" w:space="0" w:color="auto"/>
              <w:right w:val="single" w:sz="4" w:space="0" w:color="auto"/>
            </w:tcBorders>
            <w:shd w:val="clear" w:color="auto" w:fill="auto"/>
            <w:vAlign w:val="center"/>
          </w:tcPr>
          <w:p w:rsidR="00886250" w:rsidRPr="00900E50" w:rsidRDefault="00886250" w:rsidP="009D679B">
            <w:pPr>
              <w:ind w:left="-93" w:right="-55"/>
              <w:jc w:val="center"/>
              <w:rPr>
                <w:rFonts w:ascii="Arial" w:hAnsi="Arial" w:cs="Arial"/>
                <w:color w:val="000000"/>
                <w:sz w:val="12"/>
                <w:szCs w:val="12"/>
              </w:rPr>
            </w:pPr>
            <w:r w:rsidRPr="00900E50">
              <w:rPr>
                <w:rFonts w:ascii="Arial" w:hAnsi="Arial" w:cs="Arial"/>
                <w:color w:val="000000"/>
                <w:sz w:val="12"/>
                <w:szCs w:val="12"/>
              </w:rPr>
              <w:t>Реквизиты документа</w:t>
            </w:r>
          </w:p>
        </w:tc>
      </w:tr>
      <w:tr w:rsidR="00886250" w:rsidRPr="00900E50" w:rsidTr="009D679B">
        <w:trPr>
          <w:trHeight w:val="2040"/>
        </w:trPr>
        <w:tc>
          <w:tcPr>
            <w:tcW w:w="286"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34"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5" w:type="dxa"/>
            <w:vMerge w:val="restart"/>
            <w:tcBorders>
              <w:top w:val="single" w:sz="4" w:space="0" w:color="auto"/>
              <w:left w:val="nil"/>
              <w:bottom w:val="single" w:sz="4" w:space="0" w:color="auto"/>
              <w:right w:val="nil"/>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 xml:space="preserve">Наименование субъекта </w:t>
            </w:r>
            <w:proofErr w:type="gramStart"/>
            <w:r w:rsidRPr="00900E50">
              <w:rPr>
                <w:rFonts w:ascii="Arial" w:hAnsi="Arial" w:cs="Arial"/>
                <w:color w:val="000000"/>
                <w:sz w:val="12"/>
                <w:szCs w:val="12"/>
              </w:rPr>
              <w:t>Российской</w:t>
            </w:r>
            <w:proofErr w:type="gramEnd"/>
            <w:r w:rsidRPr="00900E50">
              <w:rPr>
                <w:rFonts w:ascii="Arial" w:hAnsi="Arial" w:cs="Arial"/>
                <w:color w:val="000000"/>
                <w:sz w:val="12"/>
                <w:szCs w:val="12"/>
              </w:rPr>
              <w:t xml:space="preserve"> Федерации</w:t>
            </w:r>
            <w:r w:rsidRPr="00900E50">
              <w:rPr>
                <w:rFonts w:ascii="Arial" w:hAnsi="Arial" w:cs="Arial"/>
                <w:color w:val="000000"/>
                <w:sz w:val="12"/>
                <w:szCs w:val="12"/>
                <w:vertAlign w:val="superscript"/>
              </w:rPr>
              <w:t>3</w:t>
            </w:r>
          </w:p>
        </w:tc>
        <w:tc>
          <w:tcPr>
            <w:tcW w:w="50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 xml:space="preserve">Наименование муниципального </w:t>
            </w:r>
            <w:proofErr w:type="gramStart"/>
            <w:r w:rsidRPr="00900E50">
              <w:rPr>
                <w:rFonts w:ascii="Arial" w:hAnsi="Arial" w:cs="Arial"/>
                <w:color w:val="000000"/>
                <w:sz w:val="12"/>
                <w:szCs w:val="12"/>
              </w:rPr>
              <w:t>района / городского округа / внутригородского округа территории города федерального значения</w:t>
            </w:r>
            <w:proofErr w:type="gramEnd"/>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Наименование городского поселения / сельского поселения/ внутригородского района городского округа</w:t>
            </w:r>
          </w:p>
        </w:tc>
        <w:tc>
          <w:tcPr>
            <w:tcW w:w="346"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Вид населенного пункта</w:t>
            </w:r>
          </w:p>
        </w:tc>
        <w:tc>
          <w:tcPr>
            <w:tcW w:w="411" w:type="dxa"/>
            <w:vMerge w:val="restart"/>
            <w:tcBorders>
              <w:top w:val="single" w:sz="4" w:space="0" w:color="auto"/>
              <w:left w:val="single" w:sz="4" w:space="0" w:color="auto"/>
              <w:bottom w:val="single" w:sz="4" w:space="0" w:color="auto"/>
              <w:right w:val="nil"/>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Наименование населенного пункта</w:t>
            </w:r>
          </w:p>
        </w:tc>
        <w:tc>
          <w:tcPr>
            <w:tcW w:w="4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Тип элемента планировочной структуры</w:t>
            </w:r>
          </w:p>
        </w:tc>
        <w:tc>
          <w:tcPr>
            <w:tcW w:w="402"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Наименование элемента планировочной структуры</w:t>
            </w:r>
          </w:p>
        </w:tc>
        <w:tc>
          <w:tcPr>
            <w:tcW w:w="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Тип элемента улично-дорожной сети</w:t>
            </w:r>
          </w:p>
        </w:tc>
        <w:tc>
          <w:tcPr>
            <w:tcW w:w="402" w:type="dxa"/>
            <w:vMerge w:val="restart"/>
            <w:tcBorders>
              <w:top w:val="single" w:sz="4" w:space="0" w:color="auto"/>
              <w:left w:val="single" w:sz="4" w:space="0" w:color="auto"/>
              <w:bottom w:val="single" w:sz="4" w:space="0" w:color="auto"/>
              <w:right w:val="nil"/>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Наименование элемента улично-дорожной сети</w:t>
            </w:r>
          </w:p>
        </w:tc>
        <w:tc>
          <w:tcPr>
            <w:tcW w:w="4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Номер дома (включая литеру)</w:t>
            </w:r>
          </w:p>
        </w:tc>
        <w:tc>
          <w:tcPr>
            <w:tcW w:w="4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Тип и номер корпуса, строения, владения</w:t>
            </w: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966" w:type="dxa"/>
            <w:gridSpan w:val="2"/>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54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360"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72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18"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7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6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7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Полное наименование</w:t>
            </w:r>
          </w:p>
        </w:tc>
        <w:tc>
          <w:tcPr>
            <w:tcW w:w="23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ОГРН</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ИНН</w:t>
            </w:r>
          </w:p>
        </w:tc>
        <w:tc>
          <w:tcPr>
            <w:tcW w:w="34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Дата заключения договора</w:t>
            </w:r>
          </w:p>
        </w:tc>
        <w:tc>
          <w:tcPr>
            <w:tcW w:w="30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Дата окончания действия договора</w:t>
            </w:r>
          </w:p>
        </w:tc>
        <w:tc>
          <w:tcPr>
            <w:tcW w:w="34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 xml:space="preserve">Полное наименование </w:t>
            </w:r>
          </w:p>
        </w:tc>
        <w:tc>
          <w:tcPr>
            <w:tcW w:w="23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ОГРН</w:t>
            </w:r>
          </w:p>
        </w:tc>
        <w:tc>
          <w:tcPr>
            <w:tcW w:w="30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 xml:space="preserve">ИНН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 xml:space="preserve">Дата заключения договора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Дата окончания действия договора</w:t>
            </w:r>
          </w:p>
        </w:tc>
        <w:tc>
          <w:tcPr>
            <w:tcW w:w="236"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6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Дата</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250" w:rsidRPr="00900E50" w:rsidRDefault="00886250" w:rsidP="009D679B">
            <w:pPr>
              <w:ind w:left="113" w:right="113"/>
              <w:jc w:val="center"/>
              <w:rPr>
                <w:rFonts w:ascii="Arial" w:hAnsi="Arial" w:cs="Arial"/>
                <w:color w:val="000000"/>
                <w:sz w:val="12"/>
                <w:szCs w:val="12"/>
              </w:rPr>
            </w:pPr>
            <w:r w:rsidRPr="00900E50">
              <w:rPr>
                <w:rFonts w:ascii="Arial" w:hAnsi="Arial" w:cs="Arial"/>
                <w:color w:val="000000"/>
                <w:sz w:val="12"/>
                <w:szCs w:val="12"/>
              </w:rPr>
              <w:t>Номер</w:t>
            </w:r>
          </w:p>
        </w:tc>
      </w:tr>
      <w:tr w:rsidR="00886250" w:rsidRPr="00900E50" w:rsidTr="009D679B">
        <w:trPr>
          <w:trHeight w:val="255"/>
        </w:trPr>
        <w:tc>
          <w:tcPr>
            <w:tcW w:w="286"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34"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5" w:type="dxa"/>
            <w:vMerge/>
            <w:tcBorders>
              <w:top w:val="single" w:sz="4" w:space="0" w:color="auto"/>
              <w:left w:val="nil"/>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503"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6" w:type="dxa"/>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11"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966" w:type="dxa"/>
            <w:gridSpan w:val="2"/>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54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360"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72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18"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7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6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7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9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5"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5"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89"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6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r>
      <w:tr w:rsidR="00886250" w:rsidRPr="00900E50" w:rsidTr="009D679B">
        <w:trPr>
          <w:trHeight w:val="161"/>
        </w:trPr>
        <w:tc>
          <w:tcPr>
            <w:tcW w:w="286"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34"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5" w:type="dxa"/>
            <w:vMerge/>
            <w:tcBorders>
              <w:top w:val="single" w:sz="4" w:space="0" w:color="auto"/>
              <w:left w:val="nil"/>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503"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6" w:type="dxa"/>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11"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966" w:type="dxa"/>
            <w:gridSpan w:val="2"/>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54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360"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72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18"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7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6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7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9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5"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5"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89"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6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r>
      <w:tr w:rsidR="00886250" w:rsidRPr="00900E50" w:rsidTr="009D679B">
        <w:trPr>
          <w:cantSplit/>
          <w:trHeight w:val="1493"/>
        </w:trPr>
        <w:tc>
          <w:tcPr>
            <w:tcW w:w="286"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34"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5" w:type="dxa"/>
            <w:vMerge/>
            <w:tcBorders>
              <w:top w:val="single" w:sz="4" w:space="0" w:color="auto"/>
              <w:left w:val="nil"/>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503"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6" w:type="dxa"/>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11"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nil"/>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textDirection w:val="btLr"/>
            <w:vAlign w:val="center"/>
          </w:tcPr>
          <w:p w:rsidR="00886250" w:rsidRPr="00900E50" w:rsidRDefault="00886250" w:rsidP="009D679B">
            <w:pPr>
              <w:ind w:left="-222" w:right="-108"/>
              <w:jc w:val="center"/>
              <w:rPr>
                <w:rFonts w:ascii="Arial" w:hAnsi="Arial" w:cs="Arial"/>
                <w:color w:val="000000"/>
                <w:sz w:val="12"/>
                <w:szCs w:val="12"/>
              </w:rPr>
            </w:pPr>
            <w:r w:rsidRPr="00900E50">
              <w:rPr>
                <w:rFonts w:ascii="Arial" w:hAnsi="Arial" w:cs="Arial"/>
                <w:color w:val="000000"/>
                <w:sz w:val="12"/>
                <w:szCs w:val="12"/>
              </w:rPr>
              <w:t>Номер</w:t>
            </w:r>
          </w:p>
        </w:tc>
        <w:tc>
          <w:tcPr>
            <w:tcW w:w="540" w:type="dxa"/>
            <w:tcBorders>
              <w:top w:val="nil"/>
              <w:left w:val="nil"/>
              <w:bottom w:val="single" w:sz="4" w:space="0" w:color="auto"/>
              <w:right w:val="single" w:sz="4" w:space="0" w:color="auto"/>
            </w:tcBorders>
            <w:shd w:val="clear" w:color="auto" w:fill="auto"/>
            <w:textDirection w:val="btLr"/>
            <w:vAlign w:val="center"/>
          </w:tcPr>
          <w:p w:rsidR="00886250" w:rsidRPr="00900E50" w:rsidRDefault="00886250" w:rsidP="009D679B">
            <w:pPr>
              <w:ind w:left="-222" w:right="-108"/>
              <w:jc w:val="center"/>
              <w:rPr>
                <w:rFonts w:ascii="Arial" w:hAnsi="Arial" w:cs="Arial"/>
                <w:color w:val="000000"/>
                <w:sz w:val="12"/>
                <w:szCs w:val="12"/>
              </w:rPr>
            </w:pPr>
            <w:r w:rsidRPr="00900E50">
              <w:rPr>
                <w:rFonts w:ascii="Arial" w:hAnsi="Arial" w:cs="Arial"/>
                <w:color w:val="000000"/>
                <w:sz w:val="12"/>
                <w:szCs w:val="12"/>
              </w:rPr>
              <w:t xml:space="preserve">Тип </w:t>
            </w:r>
          </w:p>
          <w:p w:rsidR="00886250" w:rsidRPr="00900E50" w:rsidRDefault="00886250" w:rsidP="009D679B">
            <w:pPr>
              <w:ind w:left="-222" w:right="-108"/>
              <w:jc w:val="center"/>
              <w:rPr>
                <w:rFonts w:ascii="Arial" w:hAnsi="Arial" w:cs="Arial"/>
                <w:color w:val="000000"/>
                <w:sz w:val="12"/>
                <w:szCs w:val="12"/>
              </w:rPr>
            </w:pPr>
            <w:r w:rsidRPr="00900E50">
              <w:rPr>
                <w:rFonts w:ascii="Arial" w:hAnsi="Arial" w:cs="Arial"/>
                <w:color w:val="000000"/>
                <w:sz w:val="12"/>
                <w:szCs w:val="12"/>
              </w:rPr>
              <w:t>(кадастровый, условный, устаревший)</w:t>
            </w:r>
          </w:p>
        </w:tc>
        <w:tc>
          <w:tcPr>
            <w:tcW w:w="54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single" w:sz="4" w:space="0" w:color="auto"/>
              <w:left w:val="single" w:sz="4" w:space="0" w:color="auto"/>
              <w:bottom w:val="single" w:sz="4" w:space="0" w:color="auto"/>
              <w:right w:val="nil"/>
            </w:tcBorders>
            <w:vAlign w:val="center"/>
          </w:tcPr>
          <w:p w:rsidR="00886250" w:rsidRPr="00900E50" w:rsidRDefault="00886250" w:rsidP="009D679B">
            <w:pPr>
              <w:rPr>
                <w:rFonts w:ascii="Arial" w:hAnsi="Arial" w:cs="Arial"/>
                <w:color w:val="000000"/>
                <w:sz w:val="12"/>
                <w:szCs w:val="12"/>
              </w:rPr>
            </w:pPr>
          </w:p>
        </w:tc>
        <w:tc>
          <w:tcPr>
            <w:tcW w:w="360"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72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18"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7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6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402"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7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9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5"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45"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89"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single" w:sz="4" w:space="0" w:color="auto"/>
              <w:left w:val="single" w:sz="4" w:space="0" w:color="auto"/>
              <w:bottom w:val="single" w:sz="4" w:space="0" w:color="000000"/>
              <w:right w:val="single" w:sz="4" w:space="0" w:color="auto"/>
            </w:tcBorders>
            <w:vAlign w:val="center"/>
          </w:tcPr>
          <w:p w:rsidR="00886250" w:rsidRPr="00900E50" w:rsidRDefault="00886250" w:rsidP="009D679B">
            <w:pPr>
              <w:rPr>
                <w:rFonts w:ascii="Arial" w:hAnsi="Arial" w:cs="Arial"/>
                <w:color w:val="000000"/>
                <w:sz w:val="12"/>
                <w:szCs w:val="12"/>
              </w:rPr>
            </w:pPr>
          </w:p>
        </w:tc>
        <w:tc>
          <w:tcPr>
            <w:tcW w:w="304"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3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266"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c>
          <w:tcPr>
            <w:tcW w:w="360" w:type="dxa"/>
            <w:vMerge/>
            <w:tcBorders>
              <w:top w:val="nil"/>
              <w:left w:val="single" w:sz="4" w:space="0" w:color="auto"/>
              <w:bottom w:val="single" w:sz="4" w:space="0" w:color="auto"/>
              <w:right w:val="single" w:sz="4" w:space="0" w:color="auto"/>
            </w:tcBorders>
            <w:vAlign w:val="center"/>
          </w:tcPr>
          <w:p w:rsidR="00886250" w:rsidRPr="00900E50" w:rsidRDefault="00886250" w:rsidP="009D679B">
            <w:pPr>
              <w:rPr>
                <w:rFonts w:ascii="Arial" w:hAnsi="Arial" w:cs="Arial"/>
                <w:color w:val="000000"/>
                <w:sz w:val="12"/>
                <w:szCs w:val="12"/>
              </w:rPr>
            </w:pPr>
          </w:p>
        </w:tc>
      </w:tr>
      <w:tr w:rsidR="00886250" w:rsidRPr="00900E50" w:rsidTr="009D679B">
        <w:trPr>
          <w:trHeight w:val="255"/>
        </w:trPr>
        <w:tc>
          <w:tcPr>
            <w:tcW w:w="286" w:type="dxa"/>
            <w:tcBorders>
              <w:top w:val="nil"/>
              <w:left w:val="single" w:sz="4" w:space="0" w:color="auto"/>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w:t>
            </w:r>
          </w:p>
        </w:tc>
        <w:tc>
          <w:tcPr>
            <w:tcW w:w="43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2</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3</w:t>
            </w:r>
          </w:p>
        </w:tc>
        <w:tc>
          <w:tcPr>
            <w:tcW w:w="365"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4</w:t>
            </w:r>
          </w:p>
        </w:tc>
        <w:tc>
          <w:tcPr>
            <w:tcW w:w="503"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5</w:t>
            </w:r>
          </w:p>
        </w:tc>
        <w:tc>
          <w:tcPr>
            <w:tcW w:w="54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6</w:t>
            </w:r>
          </w:p>
        </w:tc>
        <w:tc>
          <w:tcPr>
            <w:tcW w:w="34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7</w:t>
            </w:r>
          </w:p>
        </w:tc>
        <w:tc>
          <w:tcPr>
            <w:tcW w:w="411"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8</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9</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10</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11</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12</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13</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14</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15</w:t>
            </w:r>
          </w:p>
        </w:tc>
        <w:tc>
          <w:tcPr>
            <w:tcW w:w="42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16</w:t>
            </w:r>
          </w:p>
        </w:tc>
        <w:tc>
          <w:tcPr>
            <w:tcW w:w="54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17</w:t>
            </w:r>
          </w:p>
        </w:tc>
        <w:tc>
          <w:tcPr>
            <w:tcW w:w="54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18</w:t>
            </w:r>
          </w:p>
        </w:tc>
        <w:tc>
          <w:tcPr>
            <w:tcW w:w="90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19</w:t>
            </w:r>
          </w:p>
        </w:tc>
        <w:tc>
          <w:tcPr>
            <w:tcW w:w="36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20</w:t>
            </w:r>
          </w:p>
        </w:tc>
        <w:tc>
          <w:tcPr>
            <w:tcW w:w="36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21</w:t>
            </w:r>
          </w:p>
        </w:tc>
        <w:tc>
          <w:tcPr>
            <w:tcW w:w="72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22</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23</w:t>
            </w:r>
          </w:p>
        </w:tc>
        <w:tc>
          <w:tcPr>
            <w:tcW w:w="318"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0"/>
                <w:szCs w:val="10"/>
              </w:rPr>
            </w:pPr>
            <w:r w:rsidRPr="00900E50">
              <w:rPr>
                <w:rFonts w:ascii="Arial" w:hAnsi="Arial" w:cs="Arial"/>
                <w:color w:val="000000"/>
                <w:sz w:val="10"/>
                <w:szCs w:val="10"/>
              </w:rPr>
              <w:t>24</w:t>
            </w:r>
          </w:p>
        </w:tc>
        <w:tc>
          <w:tcPr>
            <w:tcW w:w="27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25</w:t>
            </w:r>
          </w:p>
        </w:tc>
        <w:tc>
          <w:tcPr>
            <w:tcW w:w="26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26</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27</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28</w:t>
            </w:r>
          </w:p>
        </w:tc>
        <w:tc>
          <w:tcPr>
            <w:tcW w:w="27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29</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30</w:t>
            </w:r>
          </w:p>
        </w:tc>
        <w:tc>
          <w:tcPr>
            <w:tcW w:w="29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31</w:t>
            </w:r>
          </w:p>
        </w:tc>
        <w:tc>
          <w:tcPr>
            <w:tcW w:w="345"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32</w:t>
            </w:r>
          </w:p>
        </w:tc>
        <w:tc>
          <w:tcPr>
            <w:tcW w:w="30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33</w:t>
            </w:r>
          </w:p>
        </w:tc>
        <w:tc>
          <w:tcPr>
            <w:tcW w:w="345"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34</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35</w:t>
            </w:r>
          </w:p>
        </w:tc>
        <w:tc>
          <w:tcPr>
            <w:tcW w:w="30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36</w:t>
            </w:r>
          </w:p>
        </w:tc>
        <w:tc>
          <w:tcPr>
            <w:tcW w:w="289"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37</w:t>
            </w:r>
          </w:p>
        </w:tc>
        <w:tc>
          <w:tcPr>
            <w:tcW w:w="36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38</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39</w:t>
            </w:r>
          </w:p>
        </w:tc>
        <w:tc>
          <w:tcPr>
            <w:tcW w:w="30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40</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41</w:t>
            </w:r>
          </w:p>
        </w:tc>
        <w:tc>
          <w:tcPr>
            <w:tcW w:w="26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42</w:t>
            </w:r>
          </w:p>
        </w:tc>
        <w:tc>
          <w:tcPr>
            <w:tcW w:w="36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ind w:left="-123" w:right="-177"/>
              <w:jc w:val="center"/>
              <w:rPr>
                <w:rFonts w:ascii="Arial" w:hAnsi="Arial" w:cs="Arial"/>
                <w:color w:val="000000"/>
                <w:sz w:val="10"/>
                <w:szCs w:val="10"/>
              </w:rPr>
            </w:pPr>
            <w:r w:rsidRPr="00900E50">
              <w:rPr>
                <w:rFonts w:ascii="Arial" w:hAnsi="Arial" w:cs="Arial"/>
                <w:color w:val="000000"/>
                <w:sz w:val="10"/>
                <w:szCs w:val="10"/>
              </w:rPr>
              <w:t>43</w:t>
            </w:r>
          </w:p>
        </w:tc>
      </w:tr>
      <w:tr w:rsidR="00886250" w:rsidRPr="00900E50" w:rsidTr="009D679B">
        <w:trPr>
          <w:trHeight w:val="255"/>
        </w:trPr>
        <w:tc>
          <w:tcPr>
            <w:tcW w:w="286" w:type="dxa"/>
            <w:tcBorders>
              <w:top w:val="nil"/>
              <w:left w:val="single" w:sz="4" w:space="0" w:color="auto"/>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3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65"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503"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54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4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11"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2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54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54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90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6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6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72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single" w:sz="4" w:space="0" w:color="auto"/>
              <w:left w:val="nil"/>
              <w:bottom w:val="single" w:sz="4" w:space="0" w:color="auto"/>
              <w:right w:val="nil"/>
            </w:tcBorders>
            <w:shd w:val="clear" w:color="auto" w:fill="auto"/>
            <w:vAlign w:val="center"/>
          </w:tcPr>
          <w:p w:rsidR="00886250" w:rsidRPr="00900E50" w:rsidRDefault="00886250" w:rsidP="009D679B">
            <w:pPr>
              <w:jc w:val="center"/>
              <w:rPr>
                <w:rFonts w:ascii="Arial" w:hAnsi="Arial" w:cs="Arial"/>
                <w:color w:val="000000"/>
                <w:sz w:val="12"/>
                <w:szCs w:val="12"/>
              </w:rPr>
            </w:pPr>
          </w:p>
        </w:tc>
        <w:tc>
          <w:tcPr>
            <w:tcW w:w="318" w:type="dxa"/>
            <w:tcBorders>
              <w:top w:val="nil"/>
              <w:left w:val="single" w:sz="4" w:space="0" w:color="auto"/>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7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6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402"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7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9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45"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0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45"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0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89"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6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04"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3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266"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c>
          <w:tcPr>
            <w:tcW w:w="360" w:type="dxa"/>
            <w:tcBorders>
              <w:top w:val="nil"/>
              <w:left w:val="nil"/>
              <w:bottom w:val="single" w:sz="4" w:space="0" w:color="auto"/>
              <w:right w:val="single" w:sz="4" w:space="0" w:color="auto"/>
            </w:tcBorders>
            <w:shd w:val="clear" w:color="auto" w:fill="auto"/>
            <w:vAlign w:val="center"/>
          </w:tcPr>
          <w:p w:rsidR="00886250" w:rsidRPr="00900E50" w:rsidRDefault="00886250" w:rsidP="009D679B">
            <w:pPr>
              <w:jc w:val="center"/>
              <w:rPr>
                <w:rFonts w:ascii="Arial" w:hAnsi="Arial" w:cs="Arial"/>
                <w:color w:val="000000"/>
                <w:sz w:val="12"/>
                <w:szCs w:val="12"/>
              </w:rPr>
            </w:pPr>
            <w:r w:rsidRPr="00900E50">
              <w:rPr>
                <w:rFonts w:ascii="Arial" w:hAnsi="Arial" w:cs="Arial"/>
                <w:color w:val="000000"/>
                <w:sz w:val="12"/>
                <w:szCs w:val="12"/>
              </w:rPr>
              <w:t> </w:t>
            </w:r>
          </w:p>
        </w:tc>
      </w:tr>
    </w:tbl>
    <w:p w:rsidR="00886250" w:rsidRDefault="00886250" w:rsidP="00886250">
      <w:pPr>
        <w:autoSpaceDE w:val="0"/>
        <w:autoSpaceDN w:val="0"/>
        <w:adjustRightInd w:val="0"/>
        <w:ind w:firstLine="540"/>
        <w:jc w:val="both"/>
        <w:rPr>
          <w:rFonts w:eastAsiaTheme="minorHAnsi"/>
          <w:sz w:val="28"/>
          <w:szCs w:val="28"/>
          <w:lang w:eastAsia="en-US"/>
        </w:rPr>
      </w:pPr>
      <w:bookmarkStart w:id="5" w:name="_GoBack"/>
      <w:bookmarkEnd w:id="5"/>
    </w:p>
    <w:p w:rsidR="00886250" w:rsidRPr="003C2625" w:rsidRDefault="00886250" w:rsidP="00886250">
      <w:pPr>
        <w:autoSpaceDE w:val="0"/>
        <w:autoSpaceDN w:val="0"/>
        <w:adjustRightInd w:val="0"/>
        <w:ind w:firstLine="540"/>
        <w:jc w:val="both"/>
        <w:rPr>
          <w:rFonts w:ascii="Arial" w:eastAsiaTheme="minorHAnsi" w:hAnsi="Arial" w:cs="Arial"/>
          <w:sz w:val="24"/>
          <w:szCs w:val="24"/>
          <w:lang w:eastAsia="en-US"/>
        </w:rPr>
      </w:pPr>
    </w:p>
    <w:p w:rsidR="00886250" w:rsidRPr="003C2625" w:rsidRDefault="00886250" w:rsidP="00886250">
      <w:pPr>
        <w:pStyle w:val="ConsPlusNormal"/>
        <w:jc w:val="both"/>
        <w:rPr>
          <w:rFonts w:ascii="Arial" w:hAnsi="Arial" w:cs="Arial"/>
          <w:sz w:val="24"/>
          <w:szCs w:val="24"/>
        </w:rPr>
      </w:pPr>
    </w:p>
    <w:p w:rsidR="0057578D" w:rsidRDefault="0057578D"/>
    <w:sectPr w:rsidR="0057578D" w:rsidSect="00BE1899">
      <w:pgSz w:w="16838" w:h="11906" w:orient="landscape" w:code="9"/>
      <w:pgMar w:top="1134" w:right="85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AD1"/>
    <w:multiLevelType w:val="hybridMultilevel"/>
    <w:tmpl w:val="292CE6C4"/>
    <w:lvl w:ilvl="0" w:tplc="0AF0E5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174B5E"/>
    <w:multiLevelType w:val="hybridMultilevel"/>
    <w:tmpl w:val="5E16D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34"/>
    <w:rsid w:val="0057578D"/>
    <w:rsid w:val="00886250"/>
    <w:rsid w:val="00900E50"/>
    <w:rsid w:val="00CD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25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86250"/>
    <w:pPr>
      <w:ind w:left="720"/>
      <w:contextualSpacing/>
    </w:pPr>
  </w:style>
  <w:style w:type="table" w:styleId="a4">
    <w:name w:val="Table Grid"/>
    <w:basedOn w:val="a1"/>
    <w:rsid w:val="0088625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25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86250"/>
    <w:pPr>
      <w:ind w:left="720"/>
      <w:contextualSpacing/>
    </w:pPr>
  </w:style>
  <w:style w:type="table" w:styleId="a4">
    <w:name w:val="Table Grid"/>
    <w:basedOn w:val="a1"/>
    <w:rsid w:val="0088625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BED96BA0C510A91704C8CE5884F5DD3D89A7F6772213165E751B20DD3ADB48C1614115F756C4B2B7F6FE95D01B18082754051D72210K" TargetMode="External"/><Relationship Id="rId13" Type="http://schemas.openxmlformats.org/officeDocument/2006/relationships/hyperlink" Target="consultantplus://offline/ref=0BA2A8089513EC241891F1E520BBA66274C67E38A3911C2B51FD87D506E6G1J" TargetMode="External"/><Relationship Id="rId18" Type="http://schemas.openxmlformats.org/officeDocument/2006/relationships/hyperlink" Target="consultantplus://offline/ref=76E4C8391AED1F27846F60888FB21AAC1BC070A4B7079BBD47B2AECD386AB7BF4BB2006B7DA49639FBE06225FE9083E32D479E0217BB7273qE36F" TargetMode="External"/><Relationship Id="rId3" Type="http://schemas.microsoft.com/office/2007/relationships/stylesWithEffects" Target="stylesWithEffects.xml"/><Relationship Id="rId21" Type="http://schemas.openxmlformats.org/officeDocument/2006/relationships/hyperlink" Target="consultantplus://offline/ref=0BA2A8089513EC241891F1E520BBA66274C67E3BA5921C2B51FD87D506E6G1J" TargetMode="External"/><Relationship Id="rId7" Type="http://schemas.openxmlformats.org/officeDocument/2006/relationships/hyperlink" Target="consultantplus://offline/ref=FDBBED96BA0C510A91704C8CE5884F5DD3D89A7F6772213165E751B20DD3ADB48C1614165A7566142E6A7EB15302AF9F836B5C53D6292C15K" TargetMode="External"/><Relationship Id="rId12" Type="http://schemas.openxmlformats.org/officeDocument/2006/relationships/hyperlink" Target="consultantplus://offline/ref=FDBBED96BA0C510A91704C8CE5884F5DD3D89A7F6772213165E751B20DD3ADB48C1614115F7C6C4B2B7F6FE95D01B18082754051D72210K" TargetMode="External"/><Relationship Id="rId17" Type="http://schemas.openxmlformats.org/officeDocument/2006/relationships/hyperlink" Target="consultantplus://offline/ref=0BA2A8089513EC241891F1E520BBA66275C17339A7901C2B51FD87D506E6G1J" TargetMode="External"/><Relationship Id="rId2" Type="http://schemas.openxmlformats.org/officeDocument/2006/relationships/styles" Target="styles.xml"/><Relationship Id="rId16" Type="http://schemas.openxmlformats.org/officeDocument/2006/relationships/hyperlink" Target="consultantplus://offline/ref=0BA2A8089513EC241891F1E520BBA66275CF7B38AA901C2B51FD87D506E6G1J" TargetMode="External"/><Relationship Id="rId20" Type="http://schemas.openxmlformats.org/officeDocument/2006/relationships/hyperlink" Target="consultantplus://offline/ref=0BA2A8089513EC241891F1E520BBA66274C67E38A3911C2B51FD87D50661E8409E4A6CD0FA1DE69BEDGDJ" TargetMode="External"/><Relationship Id="rId1" Type="http://schemas.openxmlformats.org/officeDocument/2006/relationships/numbering" Target="numbering.xml"/><Relationship Id="rId6" Type="http://schemas.openxmlformats.org/officeDocument/2006/relationships/hyperlink" Target="consultantplus://offline/ref=F9B138CD41B5BBF7E3B73996F7BF45C4F94C3A5257FE8700B14F70ACAAFD92562C1A5031208C6A49NAHCK" TargetMode="External"/><Relationship Id="rId11" Type="http://schemas.openxmlformats.org/officeDocument/2006/relationships/hyperlink" Target="consultantplus://offline/ref=FDBBED96BA0C510A91704C8CE5884F5DD3D89A7F6772213165E751B20DD3ADB48C1614115F7D6C4B2B7F6FE95D01B18082754051D72210K" TargetMode="External"/><Relationship Id="rId5" Type="http://schemas.openxmlformats.org/officeDocument/2006/relationships/webSettings" Target="webSettings.xml"/><Relationship Id="rId15" Type="http://schemas.openxmlformats.org/officeDocument/2006/relationships/hyperlink" Target="consultantplus://offline/ref=0BA2A8089513EC241891F1E520BBA66274C67E38A3911C2B51FD87D50661E8409E4A6CD0FA1DE499EDGDJ" TargetMode="External"/><Relationship Id="rId23" Type="http://schemas.openxmlformats.org/officeDocument/2006/relationships/theme" Target="theme/theme1.xml"/><Relationship Id="rId10" Type="http://schemas.openxmlformats.org/officeDocument/2006/relationships/hyperlink" Target="consultantplus://offline/ref=FDBBED96BA0C510A91704C8CE5884F5DD3D89A7F6772213165E751B20DD3ADB48C1614115F706C4B2B7F6FE95D01B18082754051D72210K" TargetMode="External"/><Relationship Id="rId19" Type="http://schemas.openxmlformats.org/officeDocument/2006/relationships/hyperlink" Target="consultantplus://offline/ref=76E4C8391AED1F27846F60888FB21AAC1BC070A4B7079BBD47B2AECD386AB7BF4BB2006B7DA4943EF5E06225FE9083E32D479E0217BB7273qE36F" TargetMode="External"/><Relationship Id="rId4" Type="http://schemas.openxmlformats.org/officeDocument/2006/relationships/settings" Target="settings.xml"/><Relationship Id="rId9" Type="http://schemas.openxmlformats.org/officeDocument/2006/relationships/hyperlink" Target="consultantplus://offline/ref=FDBBED96BA0C510A91704C8CE5884F5DD3D89A7F6772213165E751B20DD3ADB48C1614115F766C4B2B7F6FE95D01B18082754051D72210K" TargetMode="External"/><Relationship Id="rId14" Type="http://schemas.openxmlformats.org/officeDocument/2006/relationships/hyperlink" Target="consultantplus://offline/ref=0BA2A8089513EC241891F1E520BBA66275CF7B38AA901C2B51FD87D506E6G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2020-03-26T06:25:00Z</dcterms:created>
  <dcterms:modified xsi:type="dcterms:W3CDTF">2020-03-26T06:39:00Z</dcterms:modified>
</cp:coreProperties>
</file>